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8631" w14:textId="77777777" w:rsidR="00C21DD4" w:rsidRDefault="00C21DD4" w:rsidP="00715101">
      <w:pPr>
        <w:pStyle w:val="LGAItemNoHeading"/>
        <w:spacing w:before="0" w:after="0" w:line="240" w:lineRule="auto"/>
        <w:rPr>
          <w:rFonts w:ascii="Arial" w:hAnsi="Arial" w:cs="Arial"/>
          <w:sz w:val="28"/>
          <w:szCs w:val="28"/>
        </w:rPr>
      </w:pPr>
    </w:p>
    <w:p w14:paraId="16BBB35C" w14:textId="77777777" w:rsidR="00756E52" w:rsidRDefault="004B4E5D" w:rsidP="00715101">
      <w:pPr>
        <w:pStyle w:val="LGAItemNoHeading"/>
        <w:spacing w:before="0" w:after="0" w:line="240" w:lineRule="auto"/>
        <w:rPr>
          <w:rFonts w:ascii="Arial" w:hAnsi="Arial" w:cs="Arial"/>
          <w:sz w:val="28"/>
          <w:szCs w:val="28"/>
        </w:rPr>
      </w:pPr>
      <w:r w:rsidRPr="008E5495">
        <w:rPr>
          <w:rFonts w:ascii="Arial" w:hAnsi="Arial" w:cs="Arial"/>
          <w:sz w:val="28"/>
          <w:szCs w:val="28"/>
        </w:rPr>
        <w:t>Update P</w:t>
      </w:r>
      <w:r w:rsidR="00756E52" w:rsidRPr="008E5495">
        <w:rPr>
          <w:rFonts w:ascii="Arial" w:hAnsi="Arial" w:cs="Arial"/>
          <w:sz w:val="28"/>
          <w:szCs w:val="28"/>
        </w:rPr>
        <w:t>aper</w:t>
      </w:r>
    </w:p>
    <w:p w14:paraId="39DC94AF" w14:textId="77777777" w:rsidR="00C21DD4" w:rsidRPr="008E5495" w:rsidRDefault="00C21DD4" w:rsidP="00715101">
      <w:pPr>
        <w:pStyle w:val="LGAItemNoHeading"/>
        <w:spacing w:before="0" w:after="0" w:line="240" w:lineRule="auto"/>
        <w:rPr>
          <w:rFonts w:ascii="Arial" w:hAnsi="Arial" w:cs="Arial"/>
          <w:sz w:val="28"/>
          <w:szCs w:val="28"/>
        </w:rPr>
      </w:pPr>
    </w:p>
    <w:p w14:paraId="5E40C342" w14:textId="77777777" w:rsidR="00756E52" w:rsidRPr="008E5495" w:rsidRDefault="00756E52" w:rsidP="00715101">
      <w:pPr>
        <w:pStyle w:val="MainText"/>
        <w:spacing w:line="240" w:lineRule="auto"/>
        <w:rPr>
          <w:rFonts w:ascii="Arial" w:hAnsi="Arial" w:cs="Arial"/>
          <w:b/>
          <w:sz w:val="24"/>
          <w:szCs w:val="24"/>
        </w:rPr>
      </w:pPr>
    </w:p>
    <w:p w14:paraId="758F91F7" w14:textId="77777777" w:rsidR="00756E52" w:rsidRPr="008E5495" w:rsidRDefault="00756E52" w:rsidP="00715101">
      <w:pPr>
        <w:pStyle w:val="MainText"/>
        <w:spacing w:line="240" w:lineRule="auto"/>
        <w:rPr>
          <w:rFonts w:ascii="Arial" w:hAnsi="Arial" w:cs="Arial"/>
          <w:b/>
          <w:szCs w:val="22"/>
        </w:rPr>
      </w:pPr>
      <w:r w:rsidRPr="008E5495">
        <w:rPr>
          <w:rFonts w:ascii="Arial" w:hAnsi="Arial" w:cs="Arial"/>
          <w:b/>
          <w:szCs w:val="22"/>
        </w:rPr>
        <w:t xml:space="preserve">Purpose of report </w:t>
      </w:r>
    </w:p>
    <w:p w14:paraId="1FDFAC84" w14:textId="77777777" w:rsidR="00756E52" w:rsidRPr="008E5495" w:rsidRDefault="00756E52" w:rsidP="00715101">
      <w:pPr>
        <w:pStyle w:val="MainText"/>
        <w:spacing w:line="240" w:lineRule="auto"/>
        <w:rPr>
          <w:rFonts w:ascii="Arial" w:hAnsi="Arial" w:cs="Arial"/>
          <w:szCs w:val="22"/>
        </w:rPr>
      </w:pPr>
    </w:p>
    <w:p w14:paraId="62E9FA20" w14:textId="77777777" w:rsidR="00756E52" w:rsidRDefault="00756E52" w:rsidP="00715101">
      <w:pPr>
        <w:pStyle w:val="MainText"/>
        <w:spacing w:line="240" w:lineRule="auto"/>
        <w:rPr>
          <w:rFonts w:ascii="Arial" w:hAnsi="Arial" w:cs="Arial"/>
          <w:szCs w:val="22"/>
        </w:rPr>
      </w:pPr>
      <w:r w:rsidRPr="008E5495">
        <w:rPr>
          <w:rFonts w:ascii="Arial" w:hAnsi="Arial" w:cs="Arial"/>
          <w:szCs w:val="22"/>
        </w:rPr>
        <w:t>For information.</w:t>
      </w:r>
    </w:p>
    <w:p w14:paraId="452D83FA" w14:textId="77777777" w:rsidR="00C21DD4" w:rsidRPr="008E5495" w:rsidRDefault="00C21DD4" w:rsidP="00715101">
      <w:pPr>
        <w:pStyle w:val="MainText"/>
        <w:spacing w:line="240" w:lineRule="auto"/>
        <w:rPr>
          <w:rFonts w:ascii="Arial" w:hAnsi="Arial" w:cs="Arial"/>
          <w:szCs w:val="22"/>
        </w:rPr>
      </w:pPr>
    </w:p>
    <w:p w14:paraId="7E2CEC4D" w14:textId="77777777" w:rsidR="00756E52" w:rsidRPr="008E5495" w:rsidRDefault="00756E52" w:rsidP="00715101">
      <w:pPr>
        <w:pStyle w:val="MainText"/>
        <w:spacing w:line="240" w:lineRule="auto"/>
        <w:rPr>
          <w:rFonts w:ascii="Arial" w:hAnsi="Arial" w:cs="Arial"/>
          <w:b/>
          <w:szCs w:val="22"/>
        </w:rPr>
      </w:pPr>
    </w:p>
    <w:p w14:paraId="1C72480D" w14:textId="77777777" w:rsidR="00756E52" w:rsidRPr="008E5495" w:rsidRDefault="00756E52" w:rsidP="00715101">
      <w:pPr>
        <w:pStyle w:val="MainText"/>
        <w:spacing w:line="240" w:lineRule="auto"/>
        <w:rPr>
          <w:rFonts w:ascii="Arial" w:hAnsi="Arial" w:cs="Arial"/>
        </w:rPr>
      </w:pPr>
      <w:r w:rsidRPr="008E5495">
        <w:rPr>
          <w:rFonts w:ascii="Arial" w:hAnsi="Arial" w:cs="Arial"/>
          <w:b/>
          <w:szCs w:val="22"/>
        </w:rPr>
        <w:t>Summary</w:t>
      </w:r>
    </w:p>
    <w:p w14:paraId="6742DAC9" w14:textId="77777777" w:rsidR="00756E52" w:rsidRPr="008E5495" w:rsidRDefault="00756E52" w:rsidP="00715101">
      <w:pPr>
        <w:pStyle w:val="MainText"/>
        <w:spacing w:line="240" w:lineRule="auto"/>
        <w:rPr>
          <w:rFonts w:ascii="Arial" w:hAnsi="Arial" w:cs="Arial"/>
          <w:szCs w:val="22"/>
        </w:rPr>
      </w:pPr>
    </w:p>
    <w:p w14:paraId="0AD0367A" w14:textId="77777777" w:rsidR="00756E52" w:rsidRDefault="00756E52" w:rsidP="00715101">
      <w:pPr>
        <w:pStyle w:val="MainText"/>
        <w:spacing w:line="240" w:lineRule="auto"/>
        <w:rPr>
          <w:rFonts w:ascii="Arial" w:hAnsi="Arial" w:cs="Arial"/>
          <w:szCs w:val="22"/>
        </w:rPr>
      </w:pPr>
      <w:r w:rsidRPr="008E5495">
        <w:rPr>
          <w:rFonts w:ascii="Arial" w:hAnsi="Arial" w:cs="Arial"/>
          <w:szCs w:val="22"/>
        </w:rPr>
        <w:t>The report outlines issues of interest to the Board not covered under the other items on the agenda.</w:t>
      </w:r>
    </w:p>
    <w:p w14:paraId="70C6978C" w14:textId="77777777" w:rsidR="00C21DD4" w:rsidRPr="008E5495" w:rsidRDefault="00C21DD4" w:rsidP="00715101">
      <w:pPr>
        <w:pStyle w:val="MainText"/>
        <w:spacing w:line="240" w:lineRule="auto"/>
        <w:rPr>
          <w:rFonts w:ascii="Arial" w:hAnsi="Arial" w:cs="Arial"/>
          <w:szCs w:val="22"/>
        </w:rPr>
      </w:pPr>
    </w:p>
    <w:p w14:paraId="0DB0BCAA" w14:textId="77777777" w:rsidR="00756E52" w:rsidRPr="008E5495" w:rsidRDefault="00756E52" w:rsidP="00715101">
      <w:pPr>
        <w:pStyle w:val="MainText"/>
        <w:spacing w:line="240" w:lineRule="auto"/>
        <w:ind w:left="567"/>
        <w:rPr>
          <w:rFonts w:ascii="Arial" w:hAnsi="Arial" w:cs="Arial"/>
          <w:szCs w:val="22"/>
        </w:rPr>
      </w:pPr>
      <w:r w:rsidRPr="008E5495">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756E52" w:rsidRPr="008E5495" w14:paraId="7C7E41AF" w14:textId="77777777" w:rsidTr="00BE32CA">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50428153" w14:textId="77777777" w:rsidR="00756E52" w:rsidRPr="008E5495" w:rsidRDefault="00756E52" w:rsidP="00715101">
            <w:pPr>
              <w:pStyle w:val="MainText"/>
              <w:spacing w:line="240" w:lineRule="auto"/>
              <w:rPr>
                <w:rFonts w:ascii="Arial" w:hAnsi="Arial" w:cs="Arial"/>
                <w:b/>
                <w:szCs w:val="22"/>
              </w:rPr>
            </w:pPr>
          </w:p>
          <w:p w14:paraId="22683681" w14:textId="77777777" w:rsidR="00756E52" w:rsidRPr="008E5495" w:rsidRDefault="00756E52" w:rsidP="00715101">
            <w:pPr>
              <w:pStyle w:val="MainText"/>
              <w:spacing w:line="240" w:lineRule="auto"/>
              <w:rPr>
                <w:rFonts w:ascii="Arial" w:hAnsi="Arial" w:cs="Arial"/>
                <w:b/>
                <w:szCs w:val="22"/>
              </w:rPr>
            </w:pPr>
            <w:r w:rsidRPr="008E5495">
              <w:rPr>
                <w:rFonts w:ascii="Arial" w:hAnsi="Arial" w:cs="Arial"/>
                <w:b/>
                <w:szCs w:val="22"/>
              </w:rPr>
              <w:t>Recommendation</w:t>
            </w:r>
          </w:p>
          <w:p w14:paraId="12FFB52E" w14:textId="77777777" w:rsidR="00756E52" w:rsidRPr="008E5495" w:rsidRDefault="00756E52" w:rsidP="00715101">
            <w:pPr>
              <w:pStyle w:val="MainText"/>
              <w:spacing w:line="240" w:lineRule="auto"/>
              <w:rPr>
                <w:rFonts w:ascii="Arial" w:hAnsi="Arial" w:cs="Arial"/>
                <w:b/>
                <w:szCs w:val="22"/>
              </w:rPr>
            </w:pPr>
          </w:p>
          <w:p w14:paraId="76D64FAB" w14:textId="77777777" w:rsidR="00756E52" w:rsidRPr="008E5495" w:rsidRDefault="00756E52" w:rsidP="00715101">
            <w:pPr>
              <w:pStyle w:val="MainText"/>
              <w:spacing w:line="240" w:lineRule="auto"/>
              <w:rPr>
                <w:rFonts w:ascii="Arial" w:hAnsi="Arial" w:cs="Arial"/>
                <w:szCs w:val="22"/>
              </w:rPr>
            </w:pPr>
            <w:r w:rsidRPr="008E5495">
              <w:rPr>
                <w:rFonts w:ascii="Arial" w:hAnsi="Arial" w:cs="Arial"/>
                <w:szCs w:val="22"/>
              </w:rPr>
              <w:t>Members of the Safer and Stronger Communities Board note the update.</w:t>
            </w:r>
          </w:p>
          <w:p w14:paraId="16BB4889" w14:textId="77777777" w:rsidR="00756E52" w:rsidRPr="008E5495" w:rsidRDefault="00756E52" w:rsidP="00715101">
            <w:pPr>
              <w:pStyle w:val="MainText"/>
              <w:spacing w:line="240" w:lineRule="auto"/>
              <w:rPr>
                <w:rFonts w:ascii="Arial" w:hAnsi="Arial" w:cs="Arial"/>
                <w:szCs w:val="22"/>
              </w:rPr>
            </w:pPr>
          </w:p>
          <w:p w14:paraId="29DA7B86" w14:textId="77777777" w:rsidR="00756E52" w:rsidRPr="008E5495" w:rsidRDefault="00756E52" w:rsidP="00715101">
            <w:pPr>
              <w:pStyle w:val="MainText"/>
              <w:spacing w:line="240" w:lineRule="auto"/>
              <w:rPr>
                <w:rFonts w:ascii="Arial" w:hAnsi="Arial" w:cs="Arial"/>
                <w:b/>
                <w:szCs w:val="22"/>
              </w:rPr>
            </w:pPr>
            <w:r w:rsidRPr="008E5495">
              <w:rPr>
                <w:rFonts w:ascii="Arial" w:hAnsi="Arial" w:cs="Arial"/>
                <w:b/>
                <w:szCs w:val="22"/>
              </w:rPr>
              <w:t>Action</w:t>
            </w:r>
          </w:p>
          <w:p w14:paraId="3DC18FA8" w14:textId="77777777" w:rsidR="00756E52" w:rsidRPr="008E5495" w:rsidRDefault="00756E52" w:rsidP="00715101">
            <w:pPr>
              <w:pStyle w:val="MainText"/>
              <w:spacing w:line="240" w:lineRule="auto"/>
              <w:rPr>
                <w:rFonts w:ascii="Arial" w:hAnsi="Arial" w:cs="Arial"/>
                <w:b/>
                <w:szCs w:val="22"/>
              </w:rPr>
            </w:pPr>
          </w:p>
          <w:p w14:paraId="45B100EA" w14:textId="77777777" w:rsidR="00756E52" w:rsidRPr="008E5495" w:rsidRDefault="00756E52" w:rsidP="00715101">
            <w:pPr>
              <w:pStyle w:val="MainText"/>
              <w:spacing w:line="240" w:lineRule="auto"/>
              <w:rPr>
                <w:rFonts w:ascii="Arial" w:hAnsi="Arial" w:cs="Arial"/>
                <w:szCs w:val="22"/>
              </w:rPr>
            </w:pPr>
            <w:r w:rsidRPr="008E5495">
              <w:rPr>
                <w:rFonts w:ascii="Arial" w:hAnsi="Arial" w:cs="Arial"/>
                <w:szCs w:val="22"/>
              </w:rPr>
              <w:t>Officers to progress as appropriate.</w:t>
            </w:r>
          </w:p>
          <w:p w14:paraId="327CE587" w14:textId="77777777" w:rsidR="00756E52" w:rsidRPr="008E5495" w:rsidRDefault="00756E52" w:rsidP="00715101">
            <w:pPr>
              <w:pStyle w:val="MainText"/>
              <w:spacing w:line="240" w:lineRule="auto"/>
              <w:rPr>
                <w:rFonts w:ascii="Arial" w:hAnsi="Arial" w:cs="Arial"/>
                <w:b/>
                <w:szCs w:val="22"/>
              </w:rPr>
            </w:pPr>
          </w:p>
        </w:tc>
      </w:tr>
    </w:tbl>
    <w:p w14:paraId="12AAC805" w14:textId="77777777" w:rsidR="00756E52" w:rsidRPr="008E5495" w:rsidRDefault="00756E52" w:rsidP="00715101">
      <w:pPr>
        <w:pStyle w:val="MainText"/>
        <w:spacing w:line="240" w:lineRule="auto"/>
        <w:rPr>
          <w:rFonts w:ascii="Arial" w:hAnsi="Arial" w:cs="Arial"/>
          <w:szCs w:val="22"/>
        </w:rPr>
      </w:pPr>
    </w:p>
    <w:p w14:paraId="3CC81B98" w14:textId="77777777" w:rsidR="00756E52" w:rsidRDefault="00756E52" w:rsidP="00715101">
      <w:pPr>
        <w:pStyle w:val="MainText"/>
        <w:spacing w:line="240" w:lineRule="auto"/>
        <w:rPr>
          <w:rFonts w:ascii="Arial" w:hAnsi="Arial" w:cs="Arial"/>
          <w:szCs w:val="22"/>
        </w:rPr>
      </w:pPr>
    </w:p>
    <w:p w14:paraId="63D75D66" w14:textId="77777777" w:rsidR="00C21DD4" w:rsidRPr="008E5495" w:rsidRDefault="00C21DD4" w:rsidP="00715101">
      <w:pPr>
        <w:pStyle w:val="MainText"/>
        <w:spacing w:line="240" w:lineRule="auto"/>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756E52" w:rsidRPr="008E5495" w14:paraId="503B5923" w14:textId="77777777" w:rsidTr="00BE32CA">
        <w:tc>
          <w:tcPr>
            <w:tcW w:w="2767" w:type="dxa"/>
            <w:shd w:val="clear" w:color="auto" w:fill="auto"/>
            <w:tcMar>
              <w:top w:w="0" w:type="dxa"/>
              <w:left w:w="108" w:type="dxa"/>
              <w:bottom w:w="0" w:type="dxa"/>
              <w:right w:w="108" w:type="dxa"/>
            </w:tcMar>
          </w:tcPr>
          <w:p w14:paraId="58270152" w14:textId="77777777" w:rsidR="00756E52" w:rsidRPr="008E5495" w:rsidRDefault="00756E52" w:rsidP="00715101">
            <w:pPr>
              <w:pStyle w:val="MainText"/>
              <w:spacing w:line="240" w:lineRule="auto"/>
              <w:rPr>
                <w:rFonts w:ascii="Arial" w:hAnsi="Arial" w:cs="Arial"/>
              </w:rPr>
            </w:pPr>
            <w:r w:rsidRPr="008E5495">
              <w:rPr>
                <w:rFonts w:ascii="Arial" w:hAnsi="Arial" w:cs="Arial"/>
                <w:b/>
                <w:szCs w:val="22"/>
              </w:rPr>
              <w:t>Contact officer:</w:t>
            </w:r>
            <w:r w:rsidRPr="008E5495">
              <w:rPr>
                <w:rFonts w:ascii="Arial" w:hAnsi="Arial" w:cs="Arial"/>
                <w:szCs w:val="22"/>
              </w:rPr>
              <w:t xml:space="preserve">  </w:t>
            </w:r>
          </w:p>
        </w:tc>
        <w:tc>
          <w:tcPr>
            <w:tcW w:w="6304" w:type="dxa"/>
            <w:shd w:val="clear" w:color="auto" w:fill="auto"/>
            <w:tcMar>
              <w:top w:w="0" w:type="dxa"/>
              <w:left w:w="108" w:type="dxa"/>
              <w:bottom w:w="0" w:type="dxa"/>
              <w:right w:w="108" w:type="dxa"/>
            </w:tcMar>
          </w:tcPr>
          <w:p w14:paraId="6B6A9CE0" w14:textId="77777777" w:rsidR="00756E52" w:rsidRDefault="00756E52" w:rsidP="00715101">
            <w:pPr>
              <w:pStyle w:val="MainText"/>
              <w:spacing w:line="240" w:lineRule="auto"/>
              <w:rPr>
                <w:rFonts w:ascii="Arial" w:hAnsi="Arial" w:cs="Arial"/>
                <w:szCs w:val="22"/>
              </w:rPr>
            </w:pPr>
            <w:r w:rsidRPr="008E5495">
              <w:rPr>
                <w:rFonts w:ascii="Arial" w:hAnsi="Arial" w:cs="Arial"/>
                <w:szCs w:val="22"/>
              </w:rPr>
              <w:t>Mark Norris</w:t>
            </w:r>
          </w:p>
          <w:p w14:paraId="74112167" w14:textId="77777777" w:rsidR="00C21DD4" w:rsidRPr="008E5495" w:rsidRDefault="00C21DD4" w:rsidP="00715101">
            <w:pPr>
              <w:pStyle w:val="MainText"/>
              <w:spacing w:line="240" w:lineRule="auto"/>
              <w:rPr>
                <w:rFonts w:ascii="Arial" w:hAnsi="Arial" w:cs="Arial"/>
                <w:szCs w:val="22"/>
              </w:rPr>
            </w:pPr>
          </w:p>
        </w:tc>
      </w:tr>
      <w:tr w:rsidR="00756E52" w:rsidRPr="008E5495" w14:paraId="1CDD89C6" w14:textId="77777777" w:rsidTr="00BE32CA">
        <w:tc>
          <w:tcPr>
            <w:tcW w:w="2767" w:type="dxa"/>
            <w:shd w:val="clear" w:color="auto" w:fill="auto"/>
            <w:tcMar>
              <w:top w:w="0" w:type="dxa"/>
              <w:left w:w="108" w:type="dxa"/>
              <w:bottom w:w="0" w:type="dxa"/>
              <w:right w:w="108" w:type="dxa"/>
            </w:tcMar>
          </w:tcPr>
          <w:p w14:paraId="0FD78323" w14:textId="77777777" w:rsidR="00756E52" w:rsidRPr="008E5495" w:rsidRDefault="00756E52" w:rsidP="00715101">
            <w:pPr>
              <w:pStyle w:val="MainText"/>
              <w:spacing w:line="240" w:lineRule="auto"/>
              <w:rPr>
                <w:rFonts w:ascii="Arial" w:hAnsi="Arial" w:cs="Arial"/>
                <w:b/>
                <w:szCs w:val="22"/>
              </w:rPr>
            </w:pPr>
            <w:r w:rsidRPr="008E5495">
              <w:rPr>
                <w:rFonts w:ascii="Arial" w:hAnsi="Arial" w:cs="Arial"/>
                <w:b/>
                <w:szCs w:val="22"/>
              </w:rPr>
              <w:t>Position:</w:t>
            </w:r>
          </w:p>
        </w:tc>
        <w:tc>
          <w:tcPr>
            <w:tcW w:w="6304" w:type="dxa"/>
            <w:shd w:val="clear" w:color="auto" w:fill="auto"/>
            <w:tcMar>
              <w:top w:w="0" w:type="dxa"/>
              <w:left w:w="108" w:type="dxa"/>
              <w:bottom w:w="0" w:type="dxa"/>
              <w:right w:w="108" w:type="dxa"/>
            </w:tcMar>
          </w:tcPr>
          <w:p w14:paraId="59CE8D03" w14:textId="77777777" w:rsidR="00756E52" w:rsidRDefault="00756E52" w:rsidP="00715101">
            <w:pPr>
              <w:pStyle w:val="MainText"/>
              <w:spacing w:line="240" w:lineRule="auto"/>
              <w:rPr>
                <w:rFonts w:ascii="Arial" w:hAnsi="Arial" w:cs="Arial"/>
                <w:szCs w:val="22"/>
              </w:rPr>
            </w:pPr>
            <w:r w:rsidRPr="008E5495">
              <w:rPr>
                <w:rFonts w:ascii="Arial" w:hAnsi="Arial" w:cs="Arial"/>
                <w:szCs w:val="22"/>
              </w:rPr>
              <w:t>Principal Policy Adviser</w:t>
            </w:r>
          </w:p>
          <w:p w14:paraId="640487E0" w14:textId="77777777" w:rsidR="00C21DD4" w:rsidRPr="008E5495" w:rsidRDefault="00C21DD4" w:rsidP="00715101">
            <w:pPr>
              <w:pStyle w:val="MainText"/>
              <w:spacing w:line="240" w:lineRule="auto"/>
              <w:rPr>
                <w:rFonts w:ascii="Arial" w:hAnsi="Arial" w:cs="Arial"/>
                <w:szCs w:val="22"/>
              </w:rPr>
            </w:pPr>
          </w:p>
        </w:tc>
      </w:tr>
      <w:tr w:rsidR="00756E52" w:rsidRPr="008E5495" w14:paraId="181345A7" w14:textId="77777777" w:rsidTr="00BE32CA">
        <w:tc>
          <w:tcPr>
            <w:tcW w:w="2767" w:type="dxa"/>
            <w:shd w:val="clear" w:color="auto" w:fill="auto"/>
            <w:tcMar>
              <w:top w:w="0" w:type="dxa"/>
              <w:left w:w="108" w:type="dxa"/>
              <w:bottom w:w="0" w:type="dxa"/>
              <w:right w:w="108" w:type="dxa"/>
            </w:tcMar>
          </w:tcPr>
          <w:p w14:paraId="79FB2BE5" w14:textId="77777777" w:rsidR="00756E52" w:rsidRPr="008E5495" w:rsidRDefault="00756E52" w:rsidP="00715101">
            <w:pPr>
              <w:pStyle w:val="MainText"/>
              <w:spacing w:line="240" w:lineRule="auto"/>
              <w:rPr>
                <w:rFonts w:ascii="Arial" w:hAnsi="Arial" w:cs="Arial"/>
                <w:b/>
                <w:szCs w:val="22"/>
              </w:rPr>
            </w:pPr>
            <w:r w:rsidRPr="008E5495">
              <w:rPr>
                <w:rFonts w:ascii="Arial" w:hAnsi="Arial" w:cs="Arial"/>
                <w:b/>
                <w:szCs w:val="22"/>
              </w:rPr>
              <w:t>Phone no:</w:t>
            </w:r>
          </w:p>
        </w:tc>
        <w:tc>
          <w:tcPr>
            <w:tcW w:w="6304" w:type="dxa"/>
            <w:shd w:val="clear" w:color="auto" w:fill="auto"/>
            <w:tcMar>
              <w:top w:w="0" w:type="dxa"/>
              <w:left w:w="108" w:type="dxa"/>
              <w:bottom w:w="0" w:type="dxa"/>
              <w:right w:w="108" w:type="dxa"/>
            </w:tcMar>
          </w:tcPr>
          <w:p w14:paraId="33CFEE86" w14:textId="77777777" w:rsidR="00756E52" w:rsidRDefault="00756E52" w:rsidP="0042064B">
            <w:pPr>
              <w:pStyle w:val="MainText"/>
              <w:spacing w:line="240" w:lineRule="auto"/>
              <w:rPr>
                <w:rFonts w:ascii="Arial" w:hAnsi="Arial" w:cs="Arial"/>
                <w:szCs w:val="22"/>
              </w:rPr>
            </w:pPr>
            <w:r w:rsidRPr="008E5495">
              <w:rPr>
                <w:rFonts w:ascii="Arial" w:hAnsi="Arial" w:cs="Arial"/>
                <w:szCs w:val="22"/>
              </w:rPr>
              <w:t>020</w:t>
            </w:r>
            <w:r w:rsidR="0042064B">
              <w:rPr>
                <w:rFonts w:ascii="Arial" w:hAnsi="Arial" w:cs="Arial"/>
                <w:szCs w:val="22"/>
              </w:rPr>
              <w:t xml:space="preserve"> </w:t>
            </w:r>
            <w:r w:rsidRPr="008E5495">
              <w:rPr>
                <w:rFonts w:ascii="Arial" w:hAnsi="Arial" w:cs="Arial"/>
                <w:szCs w:val="22"/>
              </w:rPr>
              <w:t>7664 3241</w:t>
            </w:r>
          </w:p>
          <w:p w14:paraId="4AFE47BF" w14:textId="77777777" w:rsidR="00C21DD4" w:rsidRPr="008E5495" w:rsidRDefault="00C21DD4" w:rsidP="0042064B">
            <w:pPr>
              <w:pStyle w:val="MainText"/>
              <w:spacing w:line="240" w:lineRule="auto"/>
              <w:rPr>
                <w:rFonts w:ascii="Arial" w:hAnsi="Arial" w:cs="Arial"/>
                <w:szCs w:val="22"/>
              </w:rPr>
            </w:pPr>
          </w:p>
        </w:tc>
      </w:tr>
      <w:tr w:rsidR="00756E52" w:rsidRPr="008E5495" w14:paraId="1AB25410" w14:textId="77777777" w:rsidTr="00BE32CA">
        <w:tc>
          <w:tcPr>
            <w:tcW w:w="2767" w:type="dxa"/>
            <w:shd w:val="clear" w:color="auto" w:fill="auto"/>
            <w:tcMar>
              <w:top w:w="0" w:type="dxa"/>
              <w:left w:w="108" w:type="dxa"/>
              <w:bottom w:w="0" w:type="dxa"/>
              <w:right w:w="108" w:type="dxa"/>
            </w:tcMar>
          </w:tcPr>
          <w:p w14:paraId="3663D449" w14:textId="77777777" w:rsidR="00756E52" w:rsidRPr="008E5495" w:rsidRDefault="00756E52" w:rsidP="00715101">
            <w:pPr>
              <w:pStyle w:val="MainText"/>
              <w:spacing w:line="240" w:lineRule="auto"/>
              <w:rPr>
                <w:rFonts w:ascii="Arial" w:hAnsi="Arial" w:cs="Arial"/>
                <w:b/>
                <w:szCs w:val="22"/>
              </w:rPr>
            </w:pPr>
            <w:r w:rsidRPr="008E5495">
              <w:rPr>
                <w:rFonts w:ascii="Arial" w:hAnsi="Arial" w:cs="Arial"/>
                <w:b/>
                <w:szCs w:val="22"/>
              </w:rPr>
              <w:t>E-mail:</w:t>
            </w:r>
          </w:p>
        </w:tc>
        <w:tc>
          <w:tcPr>
            <w:tcW w:w="6304" w:type="dxa"/>
            <w:shd w:val="clear" w:color="auto" w:fill="auto"/>
            <w:tcMar>
              <w:top w:w="0" w:type="dxa"/>
              <w:left w:w="108" w:type="dxa"/>
              <w:bottom w:w="0" w:type="dxa"/>
              <w:right w:w="108" w:type="dxa"/>
            </w:tcMar>
          </w:tcPr>
          <w:p w14:paraId="2ED3CC56" w14:textId="77777777" w:rsidR="00756E52" w:rsidRDefault="00C21DD4" w:rsidP="00715101">
            <w:pPr>
              <w:pStyle w:val="MainText"/>
              <w:spacing w:line="240" w:lineRule="auto"/>
              <w:rPr>
                <w:rFonts w:ascii="Arial" w:hAnsi="Arial" w:cs="Arial"/>
                <w:szCs w:val="22"/>
              </w:rPr>
            </w:pPr>
            <w:hyperlink r:id="rId11" w:history="1">
              <w:r w:rsidRPr="00087533">
                <w:rPr>
                  <w:rStyle w:val="Hyperlink"/>
                  <w:rFonts w:ascii="Arial" w:hAnsi="Arial" w:cs="Arial"/>
                  <w:szCs w:val="22"/>
                </w:rPr>
                <w:t>mark.norris@local.gov.uk</w:t>
              </w:r>
            </w:hyperlink>
          </w:p>
          <w:p w14:paraId="0E52D497" w14:textId="77777777" w:rsidR="00C21DD4" w:rsidRPr="008E5495" w:rsidRDefault="00C21DD4" w:rsidP="00715101">
            <w:pPr>
              <w:pStyle w:val="MainText"/>
              <w:spacing w:line="240" w:lineRule="auto"/>
              <w:rPr>
                <w:rFonts w:ascii="Arial" w:hAnsi="Arial" w:cs="Arial"/>
              </w:rPr>
            </w:pPr>
            <w:bookmarkStart w:id="0" w:name="_GoBack"/>
            <w:bookmarkEnd w:id="0"/>
          </w:p>
        </w:tc>
      </w:tr>
    </w:tbl>
    <w:p w14:paraId="464FADEC" w14:textId="77777777" w:rsidR="00756E52" w:rsidRPr="008E5495" w:rsidRDefault="00756E52" w:rsidP="00715101">
      <w:pPr>
        <w:pStyle w:val="MainText"/>
        <w:spacing w:line="240" w:lineRule="auto"/>
        <w:rPr>
          <w:rFonts w:ascii="Arial" w:hAnsi="Arial" w:cs="Arial"/>
          <w:sz w:val="24"/>
          <w:szCs w:val="24"/>
        </w:rPr>
      </w:pPr>
    </w:p>
    <w:p w14:paraId="79D014D7" w14:textId="77777777" w:rsidR="00756E52" w:rsidRPr="008E5495" w:rsidRDefault="00756E52" w:rsidP="00715101">
      <w:pPr>
        <w:pStyle w:val="MainText"/>
        <w:spacing w:line="240" w:lineRule="auto"/>
        <w:rPr>
          <w:rFonts w:ascii="Arial" w:hAnsi="Arial" w:cs="Arial"/>
          <w:sz w:val="24"/>
          <w:szCs w:val="24"/>
        </w:rPr>
      </w:pPr>
    </w:p>
    <w:p w14:paraId="3EBC81B4" w14:textId="77777777" w:rsidR="00756E52" w:rsidRPr="008E5495" w:rsidRDefault="00756E52" w:rsidP="00715101">
      <w:pPr>
        <w:pStyle w:val="MainText"/>
        <w:spacing w:line="240" w:lineRule="auto"/>
        <w:rPr>
          <w:rFonts w:ascii="Arial" w:hAnsi="Arial" w:cs="Arial"/>
          <w:sz w:val="24"/>
          <w:szCs w:val="24"/>
        </w:rPr>
        <w:sectPr w:rsidR="00756E52" w:rsidRPr="008E5495">
          <w:headerReference w:type="default" r:id="rId12"/>
          <w:footerReference w:type="default" r:id="rId13"/>
          <w:headerReference w:type="first" r:id="rId14"/>
          <w:pgSz w:w="11907" w:h="16840"/>
          <w:pgMar w:top="1418" w:right="1418" w:bottom="1418" w:left="1418" w:header="1134" w:footer="567" w:gutter="0"/>
          <w:cols w:space="720"/>
          <w:titlePg/>
        </w:sectPr>
      </w:pPr>
    </w:p>
    <w:p w14:paraId="60C8AB22" w14:textId="77777777" w:rsidR="00756E52" w:rsidRPr="008E5495" w:rsidRDefault="00756E52" w:rsidP="00715101">
      <w:pPr>
        <w:spacing w:after="0" w:line="240" w:lineRule="auto"/>
        <w:jc w:val="both"/>
        <w:rPr>
          <w:rFonts w:ascii="Arial" w:hAnsi="Arial" w:cs="Arial"/>
          <w:b/>
          <w:u w:val="single"/>
        </w:rPr>
      </w:pPr>
    </w:p>
    <w:p w14:paraId="0D5A21E7" w14:textId="77777777" w:rsidR="00042CAF" w:rsidRPr="008E5495" w:rsidRDefault="00756E52" w:rsidP="00715101">
      <w:pPr>
        <w:spacing w:after="0" w:line="240" w:lineRule="auto"/>
        <w:jc w:val="both"/>
        <w:rPr>
          <w:rFonts w:ascii="Arial" w:hAnsi="Arial" w:cs="Arial"/>
          <w:b/>
          <w:sz w:val="28"/>
        </w:rPr>
      </w:pPr>
      <w:r w:rsidRPr="008E5495">
        <w:rPr>
          <w:rFonts w:ascii="Arial" w:hAnsi="Arial" w:cs="Arial"/>
          <w:b/>
          <w:sz w:val="28"/>
        </w:rPr>
        <w:t>Update P</w:t>
      </w:r>
      <w:r w:rsidR="00AF565C" w:rsidRPr="008E5495">
        <w:rPr>
          <w:rFonts w:ascii="Arial" w:hAnsi="Arial" w:cs="Arial"/>
          <w:b/>
          <w:sz w:val="28"/>
        </w:rPr>
        <w:t>aper</w:t>
      </w:r>
    </w:p>
    <w:p w14:paraId="55D359A2" w14:textId="77777777" w:rsidR="00715101" w:rsidRPr="008E5495" w:rsidRDefault="00715101" w:rsidP="00715101">
      <w:pPr>
        <w:spacing w:after="0" w:line="240" w:lineRule="auto"/>
        <w:jc w:val="both"/>
        <w:rPr>
          <w:rFonts w:ascii="Arial" w:hAnsi="Arial" w:cs="Arial"/>
          <w:b/>
          <w:u w:val="single"/>
        </w:rPr>
      </w:pPr>
    </w:p>
    <w:p w14:paraId="282276F7" w14:textId="77777777" w:rsidR="00715101" w:rsidRPr="0042064B" w:rsidRDefault="0042064B" w:rsidP="00715101">
      <w:pPr>
        <w:spacing w:after="0" w:line="240" w:lineRule="auto"/>
        <w:rPr>
          <w:rFonts w:ascii="Arial" w:hAnsi="Arial" w:cs="Arial"/>
        </w:rPr>
      </w:pPr>
      <w:r w:rsidRPr="0042064B">
        <w:rPr>
          <w:rFonts w:ascii="Arial" w:hAnsi="Arial" w:cs="Arial"/>
          <w:b/>
        </w:rPr>
        <w:t>Serious V</w:t>
      </w:r>
      <w:r w:rsidR="00715101" w:rsidRPr="0042064B">
        <w:rPr>
          <w:rFonts w:ascii="Arial" w:hAnsi="Arial" w:cs="Arial"/>
          <w:b/>
        </w:rPr>
        <w:t xml:space="preserve">iolence </w:t>
      </w:r>
      <w:r w:rsidRPr="0042064B">
        <w:rPr>
          <w:rFonts w:ascii="Arial" w:hAnsi="Arial" w:cs="Arial"/>
          <w:b/>
        </w:rPr>
        <w:t>Strategy</w:t>
      </w:r>
      <w:r w:rsidR="00715101" w:rsidRPr="0042064B">
        <w:rPr>
          <w:rFonts w:ascii="Arial" w:hAnsi="Arial" w:cs="Arial"/>
          <w:b/>
        </w:rPr>
        <w:br/>
      </w:r>
    </w:p>
    <w:p w14:paraId="4D3AB6C6" w14:textId="77777777" w:rsidR="0042064B" w:rsidRPr="0042064B" w:rsidRDefault="0042064B" w:rsidP="00715101">
      <w:pPr>
        <w:spacing w:after="0" w:line="240" w:lineRule="auto"/>
        <w:rPr>
          <w:rFonts w:ascii="Arial" w:hAnsi="Arial" w:cs="Arial"/>
          <w:i/>
        </w:rPr>
      </w:pPr>
      <w:r w:rsidRPr="0042064B">
        <w:rPr>
          <w:rFonts w:ascii="Arial" w:hAnsi="Arial" w:cs="Arial"/>
          <w:i/>
        </w:rPr>
        <w:t>Serious violence</w:t>
      </w:r>
    </w:p>
    <w:p w14:paraId="6082A9FC" w14:textId="77777777" w:rsidR="0042064B" w:rsidRPr="0042064B" w:rsidRDefault="0042064B" w:rsidP="00715101">
      <w:pPr>
        <w:spacing w:after="0" w:line="240" w:lineRule="auto"/>
        <w:rPr>
          <w:rFonts w:ascii="Arial" w:hAnsi="Arial" w:cs="Arial"/>
        </w:rPr>
      </w:pPr>
    </w:p>
    <w:p w14:paraId="0FC02382" w14:textId="77777777" w:rsidR="00715101" w:rsidRPr="0042064B" w:rsidRDefault="00715101" w:rsidP="00715101">
      <w:pPr>
        <w:pStyle w:val="ListParagraph"/>
        <w:numPr>
          <w:ilvl w:val="0"/>
          <w:numId w:val="2"/>
        </w:numPr>
        <w:spacing w:after="0" w:line="240" w:lineRule="auto"/>
        <w:ind w:left="284" w:hanging="284"/>
        <w:rPr>
          <w:rFonts w:ascii="Arial" w:hAnsi="Arial" w:cs="Arial"/>
        </w:rPr>
      </w:pPr>
      <w:r w:rsidRPr="0042064B">
        <w:rPr>
          <w:rFonts w:ascii="Arial" w:hAnsi="Arial" w:cs="Arial"/>
        </w:rPr>
        <w:t xml:space="preserve">The LGA submitted written evidence to the Home Affairs </w:t>
      </w:r>
      <w:r w:rsidR="0042064B" w:rsidRPr="0042064B">
        <w:rPr>
          <w:rFonts w:ascii="Arial" w:hAnsi="Arial" w:cs="Arial"/>
        </w:rPr>
        <w:t>Select Committee as part of its</w:t>
      </w:r>
      <w:r w:rsidRPr="0042064B">
        <w:rPr>
          <w:rFonts w:ascii="Arial" w:hAnsi="Arial" w:cs="Arial"/>
        </w:rPr>
        <w:t xml:space="preserve"> inquiry into </w:t>
      </w:r>
      <w:hyperlink r:id="rId15" w:history="1">
        <w:r w:rsidRPr="0042064B">
          <w:rPr>
            <w:rStyle w:val="Hyperlink"/>
            <w:rFonts w:ascii="Arial" w:hAnsi="Arial" w:cs="Arial"/>
          </w:rPr>
          <w:t>serious violence</w:t>
        </w:r>
      </w:hyperlink>
      <w:r w:rsidRPr="0042064B">
        <w:rPr>
          <w:rFonts w:ascii="Arial" w:hAnsi="Arial" w:cs="Arial"/>
        </w:rPr>
        <w:t xml:space="preserve">. In our response, we highlighted the importance of investing in early intervention and prevention, as well as taking a multi-agency approach to tackling this important issue. Cllr Simon Blackburn raised this point at the </w:t>
      </w:r>
      <w:r w:rsidR="0042064B" w:rsidRPr="0042064B">
        <w:rPr>
          <w:rFonts w:ascii="Arial" w:hAnsi="Arial" w:cs="Arial"/>
        </w:rPr>
        <w:t xml:space="preserve">last meeting of </w:t>
      </w:r>
      <w:r w:rsidRPr="0042064B">
        <w:rPr>
          <w:rFonts w:ascii="Arial" w:hAnsi="Arial" w:cs="Arial"/>
        </w:rPr>
        <w:t xml:space="preserve">Serious Violence Taskforce. He also called for a greater focus on the impact of watching online pornography and violent online content can have on children and younger people, and how this affects their views of healthy relationships. </w:t>
      </w:r>
    </w:p>
    <w:p w14:paraId="591EE879" w14:textId="77777777" w:rsidR="00715101" w:rsidRPr="0042064B" w:rsidRDefault="00715101" w:rsidP="00715101">
      <w:pPr>
        <w:spacing w:after="0" w:line="240" w:lineRule="auto"/>
        <w:rPr>
          <w:rFonts w:ascii="Arial" w:hAnsi="Arial" w:cs="Arial"/>
        </w:rPr>
      </w:pPr>
    </w:p>
    <w:p w14:paraId="11C95748" w14:textId="77777777" w:rsidR="00715101" w:rsidRPr="0042064B" w:rsidRDefault="00715101" w:rsidP="00715101">
      <w:pPr>
        <w:spacing w:after="0" w:line="240" w:lineRule="auto"/>
        <w:rPr>
          <w:rFonts w:ascii="Arial" w:hAnsi="Arial" w:cs="Arial"/>
          <w:i/>
        </w:rPr>
      </w:pPr>
      <w:r w:rsidRPr="0042064B">
        <w:rPr>
          <w:rFonts w:ascii="Arial" w:hAnsi="Arial" w:cs="Arial"/>
          <w:i/>
        </w:rPr>
        <w:t>County Lines Conference</w:t>
      </w:r>
      <w:r w:rsidRPr="0042064B">
        <w:rPr>
          <w:rFonts w:ascii="Arial" w:hAnsi="Arial" w:cs="Arial"/>
          <w:i/>
        </w:rPr>
        <w:br/>
      </w:r>
    </w:p>
    <w:p w14:paraId="74261927" w14:textId="77777777" w:rsidR="00715101" w:rsidRDefault="00715101" w:rsidP="00715101">
      <w:pPr>
        <w:pStyle w:val="ListParagraph"/>
        <w:numPr>
          <w:ilvl w:val="0"/>
          <w:numId w:val="2"/>
        </w:numPr>
        <w:spacing w:after="0" w:line="240" w:lineRule="auto"/>
        <w:ind w:left="284" w:hanging="284"/>
        <w:rPr>
          <w:rFonts w:ascii="Arial" w:hAnsi="Arial" w:cs="Arial"/>
        </w:rPr>
      </w:pPr>
      <w:r w:rsidRPr="0042064B">
        <w:rPr>
          <w:rFonts w:ascii="Arial" w:hAnsi="Arial" w:cs="Arial"/>
        </w:rPr>
        <w:t xml:space="preserve">In July, Cllr Simon Blackburn co-chaired the </w:t>
      </w:r>
      <w:hyperlink r:id="rId16" w:history="1">
        <w:r w:rsidRPr="0042064B">
          <w:rPr>
            <w:rStyle w:val="Hyperlink"/>
            <w:rFonts w:ascii="Arial" w:hAnsi="Arial" w:cs="Arial"/>
          </w:rPr>
          <w:t>LGA’s conference on county lines - tackling criminal child exploitation</w:t>
        </w:r>
      </w:hyperlink>
      <w:r w:rsidRPr="0042064B">
        <w:rPr>
          <w:rFonts w:ascii="Arial" w:hAnsi="Arial" w:cs="Arial"/>
        </w:rPr>
        <w:t xml:space="preserve">. Attendees had the opportunity to hear from speakers from the Home Office, the National County Lines Coordination Centre, the Violence and Vulnerability Unit, the Children’s Society and from councils who have been leading the way on this important issue. </w:t>
      </w:r>
      <w:r w:rsidR="0042064B" w:rsidRPr="0042064B">
        <w:rPr>
          <w:rFonts w:ascii="Arial" w:hAnsi="Arial" w:cs="Arial"/>
        </w:rPr>
        <w:t>LGA officers</w:t>
      </w:r>
      <w:r w:rsidRPr="0042064B">
        <w:rPr>
          <w:rFonts w:ascii="Arial" w:hAnsi="Arial" w:cs="Arial"/>
        </w:rPr>
        <w:t xml:space="preserve"> continue to outline local government</w:t>
      </w:r>
      <w:r w:rsidR="0042064B" w:rsidRPr="0042064B">
        <w:rPr>
          <w:rFonts w:ascii="Arial" w:hAnsi="Arial" w:cs="Arial"/>
        </w:rPr>
        <w:t>’s</w:t>
      </w:r>
      <w:r w:rsidRPr="0042064B">
        <w:rPr>
          <w:rFonts w:ascii="Arial" w:hAnsi="Arial" w:cs="Arial"/>
        </w:rPr>
        <w:t xml:space="preserve"> views at the County Lines Working Group. </w:t>
      </w:r>
    </w:p>
    <w:p w14:paraId="749FEF9E" w14:textId="77777777" w:rsidR="0042064B" w:rsidRDefault="0042064B" w:rsidP="0042064B">
      <w:pPr>
        <w:spacing w:after="0" w:line="240" w:lineRule="auto"/>
        <w:rPr>
          <w:rFonts w:ascii="Arial" w:hAnsi="Arial" w:cs="Arial"/>
          <w:b/>
          <w:noProof/>
          <w:lang w:eastAsia="en-GB"/>
        </w:rPr>
      </w:pPr>
    </w:p>
    <w:p w14:paraId="36B86361" w14:textId="77777777" w:rsidR="0042064B" w:rsidRPr="0042064B" w:rsidRDefault="0042064B" w:rsidP="0042064B">
      <w:pPr>
        <w:spacing w:after="0" w:line="240" w:lineRule="auto"/>
        <w:rPr>
          <w:rFonts w:ascii="Arial" w:hAnsi="Arial" w:cs="Arial"/>
          <w:i/>
          <w:noProof/>
          <w:lang w:eastAsia="en-GB"/>
        </w:rPr>
      </w:pPr>
      <w:r w:rsidRPr="0042064B">
        <w:rPr>
          <w:rFonts w:ascii="Arial" w:hAnsi="Arial" w:cs="Arial"/>
          <w:i/>
          <w:noProof/>
          <w:lang w:eastAsia="en-GB"/>
        </w:rPr>
        <w:t xml:space="preserve">Crimestoppers County Lines Campaign </w:t>
      </w:r>
      <w:r w:rsidRPr="0042064B">
        <w:rPr>
          <w:rFonts w:ascii="Arial" w:hAnsi="Arial" w:cs="Arial"/>
          <w:i/>
          <w:noProof/>
          <w:lang w:eastAsia="en-GB"/>
        </w:rPr>
        <w:br/>
      </w:r>
    </w:p>
    <w:p w14:paraId="5AC95821" w14:textId="77777777" w:rsidR="0042064B" w:rsidRPr="008E5495" w:rsidRDefault="0042064B" w:rsidP="0042064B">
      <w:pPr>
        <w:pStyle w:val="ListParagraph"/>
        <w:numPr>
          <w:ilvl w:val="0"/>
          <w:numId w:val="2"/>
        </w:numPr>
        <w:spacing w:after="0" w:line="240" w:lineRule="auto"/>
        <w:ind w:left="426" w:hanging="426"/>
        <w:rPr>
          <w:rFonts w:ascii="Arial" w:hAnsi="Arial" w:cs="Arial"/>
          <w:noProof/>
          <w:lang w:eastAsia="en-GB"/>
        </w:rPr>
      </w:pPr>
      <w:r w:rsidRPr="008E5495">
        <w:rPr>
          <w:rFonts w:ascii="Arial" w:hAnsi="Arial" w:cs="Arial"/>
          <w:noProof/>
          <w:lang w:eastAsia="en-GB"/>
        </w:rPr>
        <w:t>In July,</w:t>
      </w:r>
      <w:r w:rsidRPr="008E5495">
        <w:rPr>
          <w:rFonts w:ascii="Arial" w:hAnsi="Arial" w:cs="Arial"/>
          <w:b/>
          <w:noProof/>
          <w:lang w:eastAsia="en-GB"/>
        </w:rPr>
        <w:t xml:space="preserve"> </w:t>
      </w:r>
      <w:r w:rsidRPr="008E5495">
        <w:rPr>
          <w:rFonts w:ascii="Arial" w:hAnsi="Arial" w:cs="Arial"/>
          <w:noProof/>
          <w:lang w:eastAsia="en-GB"/>
        </w:rPr>
        <w:t>Crimestoppers launched a campaign in towns across England to provide the public with information about county lines and how they can help. We helped publicise the campaign to local authorities through our various LGA communications channels.</w:t>
      </w:r>
    </w:p>
    <w:p w14:paraId="7946C64C" w14:textId="77777777" w:rsidR="00715101" w:rsidRPr="0042064B" w:rsidRDefault="00715101" w:rsidP="00715101">
      <w:pPr>
        <w:spacing w:after="0" w:line="240" w:lineRule="auto"/>
        <w:rPr>
          <w:rFonts w:ascii="Arial" w:hAnsi="Arial" w:cs="Arial"/>
        </w:rPr>
      </w:pPr>
    </w:p>
    <w:p w14:paraId="2B32496C" w14:textId="77777777" w:rsidR="0042064B" w:rsidRPr="0042064B" w:rsidRDefault="0042064B" w:rsidP="00715101">
      <w:pPr>
        <w:spacing w:after="0" w:line="240" w:lineRule="auto"/>
        <w:rPr>
          <w:rFonts w:ascii="Arial" w:hAnsi="Arial" w:cs="Arial"/>
          <w:b/>
        </w:rPr>
      </w:pPr>
      <w:r w:rsidRPr="0042064B">
        <w:rPr>
          <w:rFonts w:ascii="Arial" w:hAnsi="Arial" w:cs="Arial"/>
          <w:b/>
        </w:rPr>
        <w:t>Violence Against Women and Girls</w:t>
      </w:r>
    </w:p>
    <w:p w14:paraId="433778CB" w14:textId="77777777" w:rsidR="0042064B" w:rsidRPr="0042064B" w:rsidRDefault="0042064B" w:rsidP="00715101">
      <w:pPr>
        <w:spacing w:after="0" w:line="240" w:lineRule="auto"/>
        <w:rPr>
          <w:rFonts w:ascii="Arial" w:hAnsi="Arial" w:cs="Arial"/>
        </w:rPr>
      </w:pPr>
    </w:p>
    <w:p w14:paraId="4221E54E" w14:textId="77777777" w:rsidR="00715101" w:rsidRPr="0042064B" w:rsidRDefault="00715101" w:rsidP="00715101">
      <w:pPr>
        <w:spacing w:after="0" w:line="240" w:lineRule="auto"/>
        <w:rPr>
          <w:rFonts w:ascii="Arial" w:hAnsi="Arial" w:cs="Arial"/>
          <w:i/>
        </w:rPr>
      </w:pPr>
      <w:r w:rsidRPr="0042064B">
        <w:rPr>
          <w:rFonts w:ascii="Arial" w:hAnsi="Arial" w:cs="Arial"/>
          <w:i/>
        </w:rPr>
        <w:t>Domestic Abuse</w:t>
      </w:r>
      <w:r w:rsidRPr="0042064B">
        <w:rPr>
          <w:rFonts w:ascii="Arial" w:hAnsi="Arial" w:cs="Arial"/>
          <w:i/>
        </w:rPr>
        <w:br/>
      </w:r>
    </w:p>
    <w:p w14:paraId="2966A7D8" w14:textId="77777777" w:rsidR="00715101" w:rsidRPr="0042064B" w:rsidRDefault="00715101" w:rsidP="00715101">
      <w:pPr>
        <w:pStyle w:val="ListParagraph"/>
        <w:numPr>
          <w:ilvl w:val="0"/>
          <w:numId w:val="2"/>
        </w:numPr>
        <w:spacing w:after="0" w:line="240" w:lineRule="auto"/>
        <w:ind w:left="284" w:hanging="284"/>
        <w:rPr>
          <w:rFonts w:ascii="Arial" w:hAnsi="Arial" w:cs="Arial"/>
        </w:rPr>
      </w:pPr>
      <w:r w:rsidRPr="0042064B">
        <w:rPr>
          <w:rFonts w:ascii="Arial" w:hAnsi="Arial" w:cs="Arial"/>
        </w:rPr>
        <w:t xml:space="preserve">In July, Cllr Simon Blackburn gave </w:t>
      </w:r>
      <w:hyperlink r:id="rId17" w:history="1">
        <w:r w:rsidRPr="0042064B">
          <w:rPr>
            <w:rStyle w:val="Hyperlink"/>
            <w:rFonts w:ascii="Arial" w:hAnsi="Arial" w:cs="Arial"/>
          </w:rPr>
          <w:t>oral evidence</w:t>
        </w:r>
      </w:hyperlink>
      <w:r w:rsidRPr="0042064B">
        <w:rPr>
          <w:rFonts w:ascii="Arial" w:hAnsi="Arial" w:cs="Arial"/>
        </w:rPr>
        <w:t xml:space="preserve"> to the Home Affairs Committee as part of their inquiry into </w:t>
      </w:r>
      <w:hyperlink r:id="rId18" w:history="1">
        <w:r w:rsidRPr="0042064B">
          <w:rPr>
            <w:rStyle w:val="Hyperlink"/>
            <w:rFonts w:ascii="Arial" w:hAnsi="Arial" w:cs="Arial"/>
          </w:rPr>
          <w:t>domestic abuse</w:t>
        </w:r>
      </w:hyperlink>
      <w:r w:rsidRPr="0042064B">
        <w:rPr>
          <w:rFonts w:ascii="Arial" w:hAnsi="Arial" w:cs="Arial"/>
        </w:rPr>
        <w:t xml:space="preserve">, alongside representatives from Southall Black Sisters and Women’s Aid. Cllr Blackburn referred to our LGA </w:t>
      </w:r>
      <w:hyperlink r:id="rId19" w:history="1">
        <w:r w:rsidRPr="0042064B">
          <w:rPr>
            <w:rStyle w:val="Hyperlink"/>
            <w:rFonts w:ascii="Arial" w:hAnsi="Arial" w:cs="Arial"/>
          </w:rPr>
          <w:t>written evidence submission</w:t>
        </w:r>
      </w:hyperlink>
      <w:r w:rsidRPr="0042064B">
        <w:rPr>
          <w:rFonts w:ascii="Arial" w:hAnsi="Arial" w:cs="Arial"/>
        </w:rPr>
        <w:t xml:space="preserve"> and highlighted the importance of taking a preventative approach to stop domestic abuse from occurring in the first place. </w:t>
      </w:r>
    </w:p>
    <w:p w14:paraId="6241E062" w14:textId="77777777" w:rsidR="00715101" w:rsidRPr="0042064B" w:rsidRDefault="00715101" w:rsidP="00715101">
      <w:pPr>
        <w:spacing w:after="0" w:line="240" w:lineRule="auto"/>
        <w:rPr>
          <w:rFonts w:ascii="Arial" w:hAnsi="Arial" w:cs="Arial"/>
        </w:rPr>
      </w:pPr>
    </w:p>
    <w:p w14:paraId="144A046B" w14:textId="77777777" w:rsidR="00715101" w:rsidRPr="0042064B" w:rsidRDefault="00715101" w:rsidP="00715101">
      <w:pPr>
        <w:spacing w:after="0" w:line="240" w:lineRule="auto"/>
        <w:rPr>
          <w:rFonts w:ascii="Arial" w:hAnsi="Arial" w:cs="Arial"/>
          <w:i/>
        </w:rPr>
      </w:pPr>
      <w:r w:rsidRPr="0042064B">
        <w:rPr>
          <w:rFonts w:ascii="Arial" w:hAnsi="Arial" w:cs="Arial"/>
          <w:i/>
        </w:rPr>
        <w:t>National Oversight Group on Domestic Abuse</w:t>
      </w:r>
      <w:r w:rsidRPr="0042064B">
        <w:rPr>
          <w:rFonts w:ascii="Arial" w:hAnsi="Arial" w:cs="Arial"/>
          <w:i/>
        </w:rPr>
        <w:br/>
      </w:r>
    </w:p>
    <w:p w14:paraId="7698372A" w14:textId="77777777" w:rsidR="00715101" w:rsidRPr="0042064B" w:rsidRDefault="00715101" w:rsidP="00715101">
      <w:pPr>
        <w:pStyle w:val="ListParagraph"/>
        <w:numPr>
          <w:ilvl w:val="0"/>
          <w:numId w:val="2"/>
        </w:numPr>
        <w:spacing w:after="0" w:line="240" w:lineRule="auto"/>
        <w:ind w:left="284" w:hanging="284"/>
        <w:rPr>
          <w:rFonts w:ascii="Arial" w:hAnsi="Arial" w:cs="Arial"/>
        </w:rPr>
      </w:pPr>
      <w:r w:rsidRPr="0042064B">
        <w:rPr>
          <w:rFonts w:ascii="Arial" w:hAnsi="Arial" w:cs="Arial"/>
        </w:rPr>
        <w:t xml:space="preserve">In June, Cllr Simon Blackburn attended a meeting of the National Oversight Group on Domestic Abuse. During the meeting, the Home Secretary </w:t>
      </w:r>
      <w:proofErr w:type="spellStart"/>
      <w:r w:rsidRPr="0042064B">
        <w:rPr>
          <w:rFonts w:ascii="Arial" w:hAnsi="Arial" w:cs="Arial"/>
        </w:rPr>
        <w:t>Sajid</w:t>
      </w:r>
      <w:proofErr w:type="spellEnd"/>
      <w:r w:rsidRPr="0042064B">
        <w:rPr>
          <w:rFonts w:ascii="Arial" w:hAnsi="Arial" w:cs="Arial"/>
        </w:rPr>
        <w:t xml:space="preserve"> </w:t>
      </w:r>
      <w:proofErr w:type="spellStart"/>
      <w:r w:rsidRPr="0042064B">
        <w:rPr>
          <w:rFonts w:ascii="Arial" w:hAnsi="Arial" w:cs="Arial"/>
        </w:rPr>
        <w:t>Javid</w:t>
      </w:r>
      <w:proofErr w:type="spellEnd"/>
      <w:r w:rsidRPr="0042064B">
        <w:rPr>
          <w:rFonts w:ascii="Arial" w:hAnsi="Arial" w:cs="Arial"/>
        </w:rPr>
        <w:t xml:space="preserve"> MP spoke about the importance of the forthcoming domestic abuse legislation and ensuring the Government delivered a comprehensive package of measures to tackle domestic abuse in all its forms. </w:t>
      </w:r>
    </w:p>
    <w:p w14:paraId="48892C3C" w14:textId="77777777" w:rsidR="00715101" w:rsidRPr="0042064B" w:rsidRDefault="00715101" w:rsidP="00715101">
      <w:pPr>
        <w:spacing w:after="0" w:line="240" w:lineRule="auto"/>
        <w:rPr>
          <w:rFonts w:ascii="Arial" w:hAnsi="Arial" w:cs="Arial"/>
        </w:rPr>
      </w:pPr>
    </w:p>
    <w:p w14:paraId="5172DBE1" w14:textId="77777777" w:rsidR="00715101" w:rsidRPr="0042064B" w:rsidRDefault="00715101" w:rsidP="00715101">
      <w:pPr>
        <w:spacing w:after="0" w:line="240" w:lineRule="auto"/>
        <w:rPr>
          <w:rFonts w:ascii="Arial" w:hAnsi="Arial" w:cs="Arial"/>
          <w:i/>
        </w:rPr>
      </w:pPr>
      <w:r w:rsidRPr="0042064B">
        <w:rPr>
          <w:rFonts w:ascii="Arial" w:hAnsi="Arial" w:cs="Arial"/>
          <w:i/>
        </w:rPr>
        <w:t>Violence Against Women and Girls (VAWG) Service Transformation event</w:t>
      </w:r>
    </w:p>
    <w:p w14:paraId="3E6A17A9" w14:textId="77777777" w:rsidR="00715101" w:rsidRPr="0042064B" w:rsidRDefault="00715101" w:rsidP="00715101">
      <w:pPr>
        <w:spacing w:after="0" w:line="240" w:lineRule="auto"/>
        <w:rPr>
          <w:rFonts w:ascii="Arial" w:hAnsi="Arial" w:cs="Arial"/>
        </w:rPr>
      </w:pPr>
    </w:p>
    <w:p w14:paraId="071A8ED5" w14:textId="77777777" w:rsidR="0042064B" w:rsidRDefault="00715101" w:rsidP="0042064B">
      <w:pPr>
        <w:pStyle w:val="ListParagraph"/>
        <w:numPr>
          <w:ilvl w:val="0"/>
          <w:numId w:val="2"/>
        </w:numPr>
        <w:spacing w:after="0" w:line="240" w:lineRule="auto"/>
        <w:ind w:left="284" w:hanging="284"/>
        <w:rPr>
          <w:rFonts w:ascii="Arial" w:hAnsi="Arial" w:cs="Arial"/>
        </w:rPr>
      </w:pPr>
      <w:r w:rsidRPr="0042064B">
        <w:rPr>
          <w:rFonts w:ascii="Arial" w:hAnsi="Arial" w:cs="Arial"/>
        </w:rPr>
        <w:t>The LGA held an event with the successful local government bid leads of the Home Office’s Violence Against Women and Girls (VAWG) Serv</w:t>
      </w:r>
      <w:r w:rsidR="0042064B" w:rsidRPr="0042064B">
        <w:rPr>
          <w:rFonts w:ascii="Arial" w:hAnsi="Arial" w:cs="Arial"/>
        </w:rPr>
        <w:t>ice Transformation Fund. We had</w:t>
      </w:r>
      <w:r w:rsidRPr="0042064B">
        <w:rPr>
          <w:rFonts w:ascii="Arial" w:hAnsi="Arial" w:cs="Arial"/>
        </w:rPr>
        <w:t xml:space="preserve"> presentations from several councils who had received funding for a variety of projects, including: domestic abuse champions, perpetrator programmes, education in </w:t>
      </w:r>
      <w:r w:rsidRPr="0042064B">
        <w:rPr>
          <w:rFonts w:ascii="Arial" w:hAnsi="Arial" w:cs="Arial"/>
        </w:rPr>
        <w:lastRenderedPageBreak/>
        <w:t xml:space="preserve">school outreach programmes and independent domestic violence advisers in health settings. </w:t>
      </w:r>
    </w:p>
    <w:p w14:paraId="20E62C17" w14:textId="77777777" w:rsidR="0042064B" w:rsidRDefault="0042064B" w:rsidP="0042064B">
      <w:pPr>
        <w:pStyle w:val="ListParagraph"/>
        <w:spacing w:after="0" w:line="240" w:lineRule="auto"/>
        <w:ind w:left="284"/>
        <w:rPr>
          <w:rFonts w:ascii="Arial" w:hAnsi="Arial" w:cs="Arial"/>
        </w:rPr>
      </w:pPr>
    </w:p>
    <w:p w14:paraId="3936365D" w14:textId="77777777" w:rsidR="0042064B" w:rsidRPr="0042064B" w:rsidRDefault="0042064B" w:rsidP="0042064B">
      <w:pPr>
        <w:spacing w:after="0" w:line="240" w:lineRule="auto"/>
        <w:rPr>
          <w:rFonts w:ascii="Arial" w:hAnsi="Arial" w:cs="Arial"/>
          <w:i/>
        </w:rPr>
      </w:pPr>
      <w:r w:rsidRPr="0042064B">
        <w:rPr>
          <w:rFonts w:ascii="Arial" w:hAnsi="Arial" w:cs="Arial"/>
          <w:i/>
        </w:rPr>
        <w:t>MHCLG Review of Domestic Abuse Services</w:t>
      </w:r>
    </w:p>
    <w:p w14:paraId="6FD0569D" w14:textId="77777777" w:rsidR="0042064B" w:rsidRDefault="0042064B" w:rsidP="0042064B">
      <w:pPr>
        <w:pStyle w:val="ListParagraph"/>
        <w:spacing w:after="0" w:line="240" w:lineRule="auto"/>
        <w:ind w:left="284"/>
        <w:rPr>
          <w:rFonts w:ascii="Arial" w:hAnsi="Arial" w:cs="Arial"/>
        </w:rPr>
      </w:pPr>
    </w:p>
    <w:p w14:paraId="2697B428" w14:textId="77777777" w:rsidR="0042064B" w:rsidRDefault="0042064B" w:rsidP="0042064B">
      <w:pPr>
        <w:pStyle w:val="ListParagraph"/>
        <w:numPr>
          <w:ilvl w:val="0"/>
          <w:numId w:val="2"/>
        </w:numPr>
        <w:spacing w:after="0" w:line="240" w:lineRule="auto"/>
        <w:ind w:left="284" w:hanging="284"/>
        <w:rPr>
          <w:rFonts w:ascii="Arial" w:hAnsi="Arial" w:cs="Arial"/>
        </w:rPr>
      </w:pPr>
      <w:r w:rsidRPr="0042064B">
        <w:rPr>
          <w:rFonts w:ascii="Arial" w:hAnsi="Arial" w:cs="Arial"/>
        </w:rPr>
        <w:t xml:space="preserve">The Ministry of Housing, Communities and Local Government </w:t>
      </w:r>
      <w:r w:rsidR="0085579E">
        <w:rPr>
          <w:rFonts w:ascii="Arial" w:hAnsi="Arial" w:cs="Arial"/>
        </w:rPr>
        <w:t xml:space="preserve">(MHCLG) </w:t>
      </w:r>
      <w:r w:rsidRPr="0042064B">
        <w:rPr>
          <w:rFonts w:ascii="Arial" w:hAnsi="Arial" w:cs="Arial"/>
        </w:rPr>
        <w:t>is currently carrying out a review of how domestic abuse services are commissioned and delivered locally. MHCLG commissione</w:t>
      </w:r>
      <w:r>
        <w:rPr>
          <w:rFonts w:ascii="Arial" w:hAnsi="Arial" w:cs="Arial"/>
        </w:rPr>
        <w:t>d</w:t>
      </w:r>
      <w:r w:rsidRPr="0042064B">
        <w:rPr>
          <w:rFonts w:ascii="Arial" w:hAnsi="Arial" w:cs="Arial"/>
        </w:rPr>
        <w:t xml:space="preserve"> </w:t>
      </w:r>
      <w:proofErr w:type="spellStart"/>
      <w:r w:rsidRPr="0042064B">
        <w:rPr>
          <w:rFonts w:ascii="Arial" w:hAnsi="Arial" w:cs="Arial"/>
        </w:rPr>
        <w:t>Ipsos</w:t>
      </w:r>
      <w:proofErr w:type="spellEnd"/>
      <w:r w:rsidRPr="0042064B">
        <w:rPr>
          <w:rFonts w:ascii="Arial" w:hAnsi="Arial" w:cs="Arial"/>
        </w:rPr>
        <w:t xml:space="preserve"> Mori to lead an audit of local authority commissioned domestic abuse services to understand what impact services are having </w:t>
      </w:r>
      <w:r>
        <w:rPr>
          <w:rFonts w:ascii="Arial" w:hAnsi="Arial" w:cs="Arial"/>
        </w:rPr>
        <w:t>and to identify gaps in provision</w:t>
      </w:r>
      <w:r w:rsidRPr="0042064B">
        <w:rPr>
          <w:rFonts w:ascii="Arial" w:hAnsi="Arial" w:cs="Arial"/>
        </w:rPr>
        <w:t>. The audit has now concluded and MHCLG will publish their findings in due course.</w:t>
      </w:r>
    </w:p>
    <w:p w14:paraId="24E72465" w14:textId="77777777" w:rsidR="0042064B" w:rsidRDefault="0042064B" w:rsidP="0042064B">
      <w:pPr>
        <w:spacing w:after="0" w:line="240" w:lineRule="auto"/>
        <w:rPr>
          <w:rFonts w:ascii="Arial" w:hAnsi="Arial" w:cs="Arial"/>
          <w:b/>
        </w:rPr>
      </w:pPr>
    </w:p>
    <w:p w14:paraId="526C0391" w14:textId="77777777" w:rsidR="0042064B" w:rsidRPr="0042064B" w:rsidRDefault="0042064B" w:rsidP="0042064B">
      <w:pPr>
        <w:spacing w:after="0" w:line="240" w:lineRule="auto"/>
        <w:rPr>
          <w:rFonts w:ascii="Arial" w:hAnsi="Arial" w:cs="Arial"/>
        </w:rPr>
      </w:pPr>
      <w:r w:rsidRPr="0042064B">
        <w:rPr>
          <w:rFonts w:ascii="Arial" w:hAnsi="Arial" w:cs="Arial"/>
          <w:i/>
        </w:rPr>
        <w:t>Social Housing Green Paper</w:t>
      </w:r>
      <w:r w:rsidRPr="0042064B">
        <w:rPr>
          <w:rFonts w:ascii="Arial" w:hAnsi="Arial" w:cs="Arial"/>
        </w:rPr>
        <w:br/>
      </w:r>
    </w:p>
    <w:p w14:paraId="14D1B974" w14:textId="77777777" w:rsidR="0042064B" w:rsidRPr="0042064B" w:rsidRDefault="0042064B" w:rsidP="0042064B">
      <w:pPr>
        <w:pStyle w:val="ListParagraph"/>
        <w:numPr>
          <w:ilvl w:val="0"/>
          <w:numId w:val="2"/>
        </w:numPr>
        <w:spacing w:after="0" w:line="240" w:lineRule="auto"/>
        <w:ind w:left="426" w:hanging="426"/>
        <w:rPr>
          <w:rFonts w:ascii="Arial" w:hAnsi="Arial" w:cs="Arial"/>
          <w:noProof/>
          <w:lang w:eastAsia="en-GB"/>
        </w:rPr>
      </w:pPr>
      <w:r w:rsidRPr="0042064B">
        <w:rPr>
          <w:rFonts w:ascii="Arial" w:hAnsi="Arial" w:cs="Arial"/>
        </w:rPr>
        <w:t xml:space="preserve">In August, </w:t>
      </w:r>
      <w:r w:rsidR="0085579E">
        <w:rPr>
          <w:rFonts w:ascii="Arial" w:hAnsi="Arial" w:cs="Arial"/>
        </w:rPr>
        <w:t>MHCLG</w:t>
      </w:r>
      <w:r w:rsidRPr="0042064B">
        <w:rPr>
          <w:rFonts w:ascii="Arial" w:hAnsi="Arial" w:cs="Arial"/>
        </w:rPr>
        <w:t xml:space="preserve"> announced the </w:t>
      </w:r>
      <w:hyperlink r:id="rId20" w:history="1">
        <w:r w:rsidRPr="0042064B">
          <w:rPr>
            <w:rStyle w:val="Hyperlink"/>
            <w:rFonts w:ascii="Arial" w:hAnsi="Arial" w:cs="Arial"/>
          </w:rPr>
          <w:t>Social Housing Green Paper</w:t>
        </w:r>
      </w:hyperlink>
      <w:r w:rsidRPr="0042064B">
        <w:rPr>
          <w:rFonts w:ascii="Arial" w:hAnsi="Arial" w:cs="Arial"/>
        </w:rPr>
        <w:t xml:space="preserve">. In our </w:t>
      </w:r>
      <w:hyperlink r:id="rId21" w:history="1">
        <w:r w:rsidRPr="0042064B">
          <w:rPr>
            <w:rStyle w:val="Hyperlink"/>
            <w:rFonts w:ascii="Arial" w:hAnsi="Arial" w:cs="Arial"/>
          </w:rPr>
          <w:t>LGA media response</w:t>
        </w:r>
      </w:hyperlink>
      <w:r w:rsidRPr="0042064B">
        <w:rPr>
          <w:rFonts w:ascii="Arial" w:hAnsi="Arial" w:cs="Arial"/>
        </w:rPr>
        <w:t>, we said the green paper is a step towards delivering more social homes but it is only a small step, compared with the huge and immediate need for more genuinely affordable homes.</w:t>
      </w:r>
      <w:r w:rsidRPr="0042064B">
        <w:rPr>
          <w:rFonts w:ascii="Arial" w:hAnsi="Arial" w:cs="Arial"/>
          <w:b/>
        </w:rPr>
        <w:t xml:space="preserve"> </w:t>
      </w:r>
      <w:r w:rsidRPr="0042064B">
        <w:rPr>
          <w:rFonts w:ascii="Arial" w:hAnsi="Arial" w:cs="Arial"/>
        </w:rPr>
        <w:t xml:space="preserve">The Government made a commitment, in the green paper, to take steps towards ensuring victims of domestic abuse retain their fixed term tenancies which may have been granted by the local authority. The Government intend to bring forward legislation to achieve this when parliamentary time allows. </w:t>
      </w:r>
    </w:p>
    <w:p w14:paraId="4CC46092" w14:textId="77777777" w:rsidR="0042064B" w:rsidRDefault="0042064B" w:rsidP="0042064B">
      <w:pPr>
        <w:spacing w:after="0" w:line="240" w:lineRule="auto"/>
        <w:rPr>
          <w:rFonts w:ascii="Arial" w:hAnsi="Arial" w:cs="Arial"/>
          <w:i/>
        </w:rPr>
      </w:pPr>
    </w:p>
    <w:p w14:paraId="24B99B2E" w14:textId="77777777" w:rsidR="0042064B" w:rsidRPr="0042064B" w:rsidRDefault="0042064B" w:rsidP="0042064B">
      <w:pPr>
        <w:spacing w:after="0" w:line="240" w:lineRule="auto"/>
        <w:rPr>
          <w:rFonts w:ascii="Arial" w:hAnsi="Arial" w:cs="Arial"/>
          <w:b/>
        </w:rPr>
      </w:pPr>
      <w:r w:rsidRPr="0042064B">
        <w:rPr>
          <w:rFonts w:ascii="Arial" w:hAnsi="Arial" w:cs="Arial"/>
          <w:b/>
        </w:rPr>
        <w:t>Home Office and MHCLG Funds</w:t>
      </w:r>
    </w:p>
    <w:p w14:paraId="7F82FAE4" w14:textId="77777777" w:rsidR="0042064B" w:rsidRPr="0042064B" w:rsidRDefault="0042064B" w:rsidP="0042064B">
      <w:pPr>
        <w:spacing w:after="0" w:line="240" w:lineRule="auto"/>
        <w:rPr>
          <w:rFonts w:ascii="Arial" w:hAnsi="Arial" w:cs="Arial"/>
        </w:rPr>
      </w:pPr>
    </w:p>
    <w:p w14:paraId="5EDFEC18" w14:textId="77777777" w:rsidR="0042064B" w:rsidRPr="0042064B" w:rsidRDefault="0042064B" w:rsidP="0042064B">
      <w:pPr>
        <w:pStyle w:val="ListParagraph"/>
        <w:numPr>
          <w:ilvl w:val="0"/>
          <w:numId w:val="2"/>
        </w:numPr>
        <w:spacing w:after="0" w:line="240" w:lineRule="auto"/>
        <w:ind w:left="284" w:hanging="284"/>
        <w:rPr>
          <w:rFonts w:ascii="Arial" w:hAnsi="Arial" w:cs="Arial"/>
        </w:rPr>
      </w:pPr>
      <w:r w:rsidRPr="0042064B">
        <w:rPr>
          <w:rFonts w:ascii="Arial" w:hAnsi="Arial" w:cs="Arial"/>
        </w:rPr>
        <w:t xml:space="preserve">Ahead of Summer recess, there were a number of Government funds announced by the Home Office and </w:t>
      </w:r>
      <w:r w:rsidR="0085579E">
        <w:rPr>
          <w:rFonts w:ascii="Arial" w:hAnsi="Arial" w:cs="Arial"/>
        </w:rPr>
        <w:t>MHCLG</w:t>
      </w:r>
      <w:r w:rsidRPr="0042064B">
        <w:rPr>
          <w:rFonts w:ascii="Arial" w:hAnsi="Arial" w:cs="Arial"/>
        </w:rPr>
        <w:t xml:space="preserve"> that are of interest to community safety teams</w:t>
      </w:r>
      <w:r>
        <w:rPr>
          <w:rFonts w:ascii="Arial" w:hAnsi="Arial" w:cs="Arial"/>
        </w:rPr>
        <w:t>, predominantly related to domestic abuse</w:t>
      </w:r>
      <w:r w:rsidRPr="0042064B">
        <w:rPr>
          <w:rFonts w:ascii="Arial" w:hAnsi="Arial" w:cs="Arial"/>
        </w:rPr>
        <w:t xml:space="preserve">. These included the </w:t>
      </w:r>
      <w:hyperlink r:id="rId22" w:history="1">
        <w:r w:rsidRPr="0042064B">
          <w:rPr>
            <w:rStyle w:val="Hyperlink"/>
            <w:rFonts w:ascii="Arial" w:hAnsi="Arial" w:cs="Arial"/>
          </w:rPr>
          <w:t>Priorities for Domestic Abuse Fund</w:t>
        </w:r>
      </w:hyperlink>
      <w:r w:rsidRPr="0042064B">
        <w:rPr>
          <w:rFonts w:ascii="Arial" w:hAnsi="Arial" w:cs="Arial"/>
        </w:rPr>
        <w:t xml:space="preserve">, the </w:t>
      </w:r>
      <w:hyperlink r:id="rId23" w:history="1">
        <w:r w:rsidRPr="0042064B">
          <w:rPr>
            <w:rStyle w:val="Hyperlink"/>
            <w:rFonts w:ascii="Arial" w:hAnsi="Arial" w:cs="Arial"/>
          </w:rPr>
          <w:t>Children Affected by Domestic Abuse Fund</w:t>
        </w:r>
      </w:hyperlink>
      <w:r w:rsidRPr="0042064B">
        <w:rPr>
          <w:rFonts w:ascii="Arial" w:hAnsi="Arial" w:cs="Arial"/>
        </w:rPr>
        <w:t xml:space="preserve">, the </w:t>
      </w:r>
      <w:hyperlink r:id="rId24" w:history="1">
        <w:r w:rsidRPr="0042064B">
          <w:rPr>
            <w:rStyle w:val="Hyperlink"/>
            <w:rFonts w:ascii="Arial" w:hAnsi="Arial" w:cs="Arial"/>
          </w:rPr>
          <w:t>Early Intervention Youth Fund</w:t>
        </w:r>
      </w:hyperlink>
      <w:r w:rsidRPr="0042064B">
        <w:rPr>
          <w:rFonts w:ascii="Arial" w:hAnsi="Arial" w:cs="Arial"/>
        </w:rPr>
        <w:t xml:space="preserve"> and the Move On Fund. The </w:t>
      </w:r>
      <w:hyperlink r:id="rId25" w:history="1">
        <w:r w:rsidRPr="0042064B">
          <w:rPr>
            <w:rStyle w:val="Hyperlink"/>
            <w:rFonts w:ascii="Arial" w:hAnsi="Arial" w:cs="Arial"/>
          </w:rPr>
          <w:t>Trusted Relationships Fund</w:t>
        </w:r>
      </w:hyperlink>
      <w:r w:rsidRPr="0042064B">
        <w:rPr>
          <w:rFonts w:ascii="Arial" w:hAnsi="Arial" w:cs="Arial"/>
        </w:rPr>
        <w:t xml:space="preserve"> also announced the successful bids in August. The LGA requested an extension to the deadline for a number of these funds and MHCLG agreed to extend the priorities for domestic abuse fund deadline by ten days. </w:t>
      </w:r>
    </w:p>
    <w:p w14:paraId="4F714AE1" w14:textId="77777777" w:rsidR="00715101" w:rsidRPr="0042064B" w:rsidRDefault="00715101" w:rsidP="00715101">
      <w:pPr>
        <w:spacing w:after="0" w:line="240" w:lineRule="auto"/>
        <w:rPr>
          <w:rFonts w:ascii="Arial" w:hAnsi="Arial" w:cs="Arial"/>
          <w:b/>
        </w:rPr>
      </w:pPr>
    </w:p>
    <w:p w14:paraId="485284BC" w14:textId="77777777" w:rsidR="00715101" w:rsidRPr="0042064B" w:rsidRDefault="0042064B" w:rsidP="00715101">
      <w:pPr>
        <w:spacing w:after="0" w:line="240" w:lineRule="auto"/>
        <w:rPr>
          <w:rFonts w:ascii="Arial" w:hAnsi="Arial" w:cs="Arial"/>
        </w:rPr>
      </w:pPr>
      <w:r w:rsidRPr="0042064B">
        <w:rPr>
          <w:rFonts w:ascii="Arial" w:hAnsi="Arial" w:cs="Arial"/>
          <w:b/>
        </w:rPr>
        <w:t>Anti-Social Behaviour</w:t>
      </w:r>
      <w:r w:rsidR="00715101" w:rsidRPr="0042064B">
        <w:rPr>
          <w:rFonts w:ascii="Arial" w:hAnsi="Arial" w:cs="Arial"/>
          <w:b/>
        </w:rPr>
        <w:br/>
      </w:r>
    </w:p>
    <w:p w14:paraId="20BB08D3" w14:textId="77777777" w:rsidR="00715101" w:rsidRPr="0042064B" w:rsidRDefault="0042064B" w:rsidP="00715101">
      <w:pPr>
        <w:pStyle w:val="ListParagraph"/>
        <w:numPr>
          <w:ilvl w:val="0"/>
          <w:numId w:val="2"/>
        </w:numPr>
        <w:spacing w:after="0" w:line="240" w:lineRule="auto"/>
        <w:ind w:left="284" w:hanging="284"/>
        <w:rPr>
          <w:rFonts w:ascii="Arial" w:hAnsi="Arial" w:cs="Arial"/>
        </w:rPr>
      </w:pPr>
      <w:r w:rsidRPr="0042064B">
        <w:rPr>
          <w:rFonts w:ascii="Arial" w:hAnsi="Arial" w:cs="Arial"/>
        </w:rPr>
        <w:t>At the Independent Group event on anti-social behaviour</w:t>
      </w:r>
      <w:r w:rsidR="00715101" w:rsidRPr="0042064B">
        <w:rPr>
          <w:rFonts w:ascii="Arial" w:hAnsi="Arial" w:cs="Arial"/>
        </w:rPr>
        <w:t xml:space="preserve">, Cllr Clive Woodbridge spoke about the importance of addressing </w:t>
      </w:r>
      <w:r w:rsidRPr="0042064B">
        <w:rPr>
          <w:rFonts w:ascii="Arial" w:hAnsi="Arial" w:cs="Arial"/>
        </w:rPr>
        <w:t>the problem</w:t>
      </w:r>
      <w:r w:rsidR="00715101" w:rsidRPr="0042064B">
        <w:rPr>
          <w:rFonts w:ascii="Arial" w:hAnsi="Arial" w:cs="Arial"/>
        </w:rPr>
        <w:t xml:space="preserve"> in local communities and forming strong partnerships with neighbourhood police officers. There were presentations from the Manifesto Club and the London Anti-Social Behaviour Advisory Service. </w:t>
      </w:r>
    </w:p>
    <w:p w14:paraId="424E490A" w14:textId="77777777" w:rsidR="00715101" w:rsidRPr="0042064B" w:rsidRDefault="00715101" w:rsidP="00715101">
      <w:pPr>
        <w:spacing w:after="0" w:line="240" w:lineRule="auto"/>
        <w:rPr>
          <w:rFonts w:ascii="Arial" w:hAnsi="Arial" w:cs="Arial"/>
        </w:rPr>
      </w:pPr>
    </w:p>
    <w:p w14:paraId="5054DBEC" w14:textId="77777777" w:rsidR="00715101" w:rsidRPr="0042064B" w:rsidRDefault="00715101" w:rsidP="00715101">
      <w:pPr>
        <w:spacing w:after="0" w:line="240" w:lineRule="auto"/>
        <w:rPr>
          <w:rFonts w:ascii="Arial" w:hAnsi="Arial" w:cs="Arial"/>
          <w:b/>
        </w:rPr>
      </w:pPr>
      <w:r w:rsidRPr="0042064B">
        <w:rPr>
          <w:rFonts w:ascii="Arial" w:hAnsi="Arial" w:cs="Arial"/>
          <w:b/>
        </w:rPr>
        <w:t>Rough Sleeping Strategy</w:t>
      </w:r>
    </w:p>
    <w:p w14:paraId="6285DE06" w14:textId="77777777" w:rsidR="00715101" w:rsidRPr="0042064B" w:rsidRDefault="00715101" w:rsidP="00715101">
      <w:pPr>
        <w:spacing w:after="0" w:line="240" w:lineRule="auto"/>
        <w:rPr>
          <w:rFonts w:ascii="Arial" w:hAnsi="Arial" w:cs="Arial"/>
        </w:rPr>
      </w:pPr>
    </w:p>
    <w:p w14:paraId="44A37E98" w14:textId="77777777" w:rsidR="00715101" w:rsidRPr="0042064B" w:rsidRDefault="00715101" w:rsidP="00715101">
      <w:pPr>
        <w:pStyle w:val="ListParagraph"/>
        <w:numPr>
          <w:ilvl w:val="0"/>
          <w:numId w:val="2"/>
        </w:numPr>
        <w:spacing w:after="0" w:line="240" w:lineRule="auto"/>
        <w:ind w:left="284" w:hanging="284"/>
        <w:rPr>
          <w:rFonts w:ascii="Arial" w:hAnsi="Arial" w:cs="Arial"/>
        </w:rPr>
      </w:pPr>
      <w:r w:rsidRPr="0042064B">
        <w:rPr>
          <w:rFonts w:ascii="Arial" w:hAnsi="Arial" w:cs="Arial"/>
        </w:rPr>
        <w:t xml:space="preserve">In August, the Government announced the </w:t>
      </w:r>
      <w:hyperlink r:id="rId26" w:history="1">
        <w:r w:rsidRPr="0042064B">
          <w:rPr>
            <w:rStyle w:val="Hyperlink"/>
            <w:rFonts w:ascii="Arial" w:hAnsi="Arial" w:cs="Arial"/>
          </w:rPr>
          <w:t>Rough Sleeping Strategy</w:t>
        </w:r>
      </w:hyperlink>
      <w:r w:rsidRPr="0042064B">
        <w:rPr>
          <w:rFonts w:ascii="Arial" w:hAnsi="Arial" w:cs="Arial"/>
        </w:rPr>
        <w:t xml:space="preserve"> which outlines plans to help people who are sleeping rough now and to put in place the structures to end rough sleeping overall. In the Strategy, the Government indicated it would be working with partners to develop a new training package which focuses on identifying and supporting vulnerable groups, including victims of modern slavery and domestic abuse. </w:t>
      </w:r>
    </w:p>
    <w:p w14:paraId="4F3C7512" w14:textId="77777777" w:rsidR="00715101" w:rsidRPr="0042064B" w:rsidRDefault="00715101" w:rsidP="00715101">
      <w:pPr>
        <w:spacing w:after="0" w:line="240" w:lineRule="auto"/>
        <w:rPr>
          <w:rFonts w:ascii="Arial" w:hAnsi="Arial" w:cs="Arial"/>
          <w:b/>
        </w:rPr>
      </w:pPr>
    </w:p>
    <w:p w14:paraId="5D6403F0" w14:textId="77777777" w:rsidR="008E5495" w:rsidRPr="008E5495" w:rsidRDefault="008C3EC6" w:rsidP="008E5495">
      <w:pPr>
        <w:rPr>
          <w:rFonts w:ascii="Arial" w:hAnsi="Arial" w:cs="Arial"/>
          <w:b/>
          <w:bCs/>
        </w:rPr>
      </w:pPr>
      <w:r w:rsidRPr="008E5495">
        <w:rPr>
          <w:rFonts w:ascii="Arial" w:hAnsi="Arial" w:cs="Arial"/>
          <w:bCs/>
        </w:rPr>
        <w:t xml:space="preserve"> </w:t>
      </w:r>
      <w:r w:rsidR="008E5495">
        <w:rPr>
          <w:rFonts w:ascii="Arial" w:hAnsi="Arial" w:cs="Arial"/>
          <w:b/>
          <w:bCs/>
        </w:rPr>
        <w:t>A W</w:t>
      </w:r>
      <w:r w:rsidR="008E5495" w:rsidRPr="008E5495">
        <w:rPr>
          <w:rFonts w:ascii="Arial" w:hAnsi="Arial" w:cs="Arial"/>
          <w:b/>
          <w:bCs/>
        </w:rPr>
        <w:t xml:space="preserve">hole </w:t>
      </w:r>
      <w:r w:rsidR="008E5495">
        <w:rPr>
          <w:rFonts w:ascii="Arial" w:hAnsi="Arial" w:cs="Arial"/>
          <w:b/>
          <w:bCs/>
        </w:rPr>
        <w:t>C</w:t>
      </w:r>
      <w:r w:rsidR="008E5495" w:rsidRPr="008E5495">
        <w:rPr>
          <w:rFonts w:ascii="Arial" w:hAnsi="Arial" w:cs="Arial"/>
          <w:b/>
          <w:bCs/>
        </w:rPr>
        <w:t xml:space="preserve">ouncil </w:t>
      </w:r>
      <w:r w:rsidR="008E5495">
        <w:rPr>
          <w:rFonts w:ascii="Arial" w:hAnsi="Arial" w:cs="Arial"/>
          <w:b/>
          <w:bCs/>
        </w:rPr>
        <w:t>A</w:t>
      </w:r>
      <w:r w:rsidR="008E5495" w:rsidRPr="008E5495">
        <w:rPr>
          <w:rFonts w:ascii="Arial" w:hAnsi="Arial" w:cs="Arial"/>
          <w:b/>
          <w:bCs/>
        </w:rPr>
        <w:t xml:space="preserve">pproach to </w:t>
      </w:r>
      <w:r w:rsidR="008E5495">
        <w:rPr>
          <w:rFonts w:ascii="Arial" w:hAnsi="Arial" w:cs="Arial"/>
          <w:b/>
          <w:bCs/>
        </w:rPr>
        <w:t>H</w:t>
      </w:r>
      <w:r w:rsidR="008E5495" w:rsidRPr="008E5495">
        <w:rPr>
          <w:rFonts w:ascii="Arial" w:hAnsi="Arial" w:cs="Arial"/>
          <w:b/>
          <w:bCs/>
        </w:rPr>
        <w:t xml:space="preserve">armful </w:t>
      </w:r>
      <w:r w:rsidR="008E5495">
        <w:rPr>
          <w:rFonts w:ascii="Arial" w:hAnsi="Arial" w:cs="Arial"/>
          <w:b/>
          <w:bCs/>
        </w:rPr>
        <w:t>G</w:t>
      </w:r>
      <w:r w:rsidR="008E5495" w:rsidRPr="008E5495">
        <w:rPr>
          <w:rFonts w:ascii="Arial" w:hAnsi="Arial" w:cs="Arial"/>
          <w:b/>
          <w:bCs/>
        </w:rPr>
        <w:t>ambling</w:t>
      </w:r>
    </w:p>
    <w:p w14:paraId="60F7E434" w14:textId="77777777" w:rsidR="00902BCB" w:rsidRDefault="008E5495" w:rsidP="00902BCB">
      <w:pPr>
        <w:pStyle w:val="ListParagraph"/>
        <w:numPr>
          <w:ilvl w:val="0"/>
          <w:numId w:val="2"/>
        </w:numPr>
        <w:ind w:left="426" w:hanging="426"/>
        <w:rPr>
          <w:rFonts w:ascii="Arial" w:hAnsi="Arial" w:cs="Arial"/>
        </w:rPr>
      </w:pPr>
      <w:r w:rsidRPr="008E5495">
        <w:rPr>
          <w:rFonts w:ascii="Arial" w:hAnsi="Arial" w:cs="Arial"/>
        </w:rPr>
        <w:t xml:space="preserve">In July, we launched </w:t>
      </w:r>
      <w:hyperlink r:id="rId27" w:history="1">
        <w:r w:rsidRPr="008E5495">
          <w:rPr>
            <w:rStyle w:val="Hyperlink"/>
            <w:rFonts w:ascii="Arial" w:hAnsi="Arial" w:cs="Arial"/>
          </w:rPr>
          <w:t>guidance</w:t>
        </w:r>
      </w:hyperlink>
      <w:r w:rsidRPr="008E5495">
        <w:rPr>
          <w:rFonts w:ascii="Arial" w:hAnsi="Arial" w:cs="Arial"/>
        </w:rPr>
        <w:t xml:space="preserve"> for councils on developing a whole council approach to tackling harmful gambling. The guidance was developed with Public Health England and builds on work by authorities such as Leeds City Council, who presented to the Board last year. The guidance was launched at a well-attended event that brought together councillors, licensing officers, public health officials and others to hear about best practice and from those with direct experience of harmful gambling.</w:t>
      </w:r>
    </w:p>
    <w:p w14:paraId="20FA8CD0" w14:textId="77777777" w:rsidR="0085579E" w:rsidRDefault="0085579E" w:rsidP="00902BCB">
      <w:pPr>
        <w:rPr>
          <w:rFonts w:ascii="Arial" w:hAnsi="Arial" w:cs="Arial"/>
          <w:b/>
          <w:bCs/>
        </w:rPr>
      </w:pPr>
      <w:r>
        <w:rPr>
          <w:rFonts w:ascii="Arial" w:hAnsi="Arial" w:cs="Arial"/>
          <w:b/>
          <w:bCs/>
        </w:rPr>
        <w:lastRenderedPageBreak/>
        <w:t>Modern slavery</w:t>
      </w:r>
    </w:p>
    <w:p w14:paraId="46F8CCF2" w14:textId="77777777" w:rsidR="00902BCB" w:rsidRPr="0085579E" w:rsidRDefault="00902BCB" w:rsidP="00902BCB">
      <w:pPr>
        <w:rPr>
          <w:rFonts w:ascii="Arial" w:hAnsi="Arial" w:cs="Arial"/>
          <w:i/>
        </w:rPr>
      </w:pPr>
      <w:r w:rsidRPr="0085579E">
        <w:rPr>
          <w:rFonts w:ascii="Arial" w:hAnsi="Arial" w:cs="Arial"/>
          <w:bCs/>
          <w:i/>
        </w:rPr>
        <w:t>Safe Car Wash App</w:t>
      </w:r>
    </w:p>
    <w:p w14:paraId="51DB4165" w14:textId="77777777" w:rsidR="00902BCB" w:rsidRDefault="008E5495" w:rsidP="00902BCB">
      <w:pPr>
        <w:pStyle w:val="ListParagraph"/>
        <w:numPr>
          <w:ilvl w:val="0"/>
          <w:numId w:val="2"/>
        </w:numPr>
        <w:ind w:left="426" w:hanging="426"/>
        <w:rPr>
          <w:rFonts w:ascii="Arial" w:hAnsi="Arial" w:cs="Arial"/>
        </w:rPr>
      </w:pPr>
      <w:r w:rsidRPr="00902BCB">
        <w:rPr>
          <w:rFonts w:ascii="Arial" w:hAnsi="Arial" w:cs="Arial"/>
        </w:rPr>
        <w:t xml:space="preserve">In June the LGA supported the launch of the </w:t>
      </w:r>
      <w:proofErr w:type="spellStart"/>
      <w:r w:rsidRPr="00902BCB">
        <w:rPr>
          <w:rFonts w:ascii="Arial" w:hAnsi="Arial" w:cs="Arial"/>
        </w:rPr>
        <w:t>Clewer</w:t>
      </w:r>
      <w:proofErr w:type="spellEnd"/>
      <w:r w:rsidRPr="00902BCB">
        <w:rPr>
          <w:rFonts w:ascii="Arial" w:hAnsi="Arial" w:cs="Arial"/>
        </w:rPr>
        <w:t xml:space="preserve"> Initiative’s Safe Car Wash App. Members of the public can download the app for use when they visit a hand car wash. The app provides use</w:t>
      </w:r>
      <w:r w:rsidR="0085579E">
        <w:rPr>
          <w:rFonts w:ascii="Arial" w:hAnsi="Arial" w:cs="Arial"/>
        </w:rPr>
        <w:t>r</w:t>
      </w:r>
      <w:r w:rsidRPr="00902BCB">
        <w:rPr>
          <w:rFonts w:ascii="Arial" w:hAnsi="Arial" w:cs="Arial"/>
        </w:rPr>
        <w:t>s with a series of questions to help determine if there might be modern slavery underway in the hand car wash. If the indicators point towards there being modern slavery then users are asked to call the modern slavery helpline.  </w:t>
      </w:r>
    </w:p>
    <w:p w14:paraId="6368A598" w14:textId="77777777" w:rsidR="00902BCB" w:rsidRPr="00902BCB" w:rsidRDefault="00902BCB" w:rsidP="00902BCB">
      <w:pPr>
        <w:pStyle w:val="ListParagraph"/>
        <w:rPr>
          <w:rFonts w:ascii="Arial" w:hAnsi="Arial" w:cs="Arial"/>
        </w:rPr>
      </w:pPr>
    </w:p>
    <w:p w14:paraId="40A59342" w14:textId="77777777" w:rsidR="00902BCB" w:rsidRDefault="008E5495" w:rsidP="00902BCB">
      <w:pPr>
        <w:pStyle w:val="ListParagraph"/>
        <w:numPr>
          <w:ilvl w:val="0"/>
          <w:numId w:val="2"/>
        </w:numPr>
        <w:ind w:left="426" w:hanging="426"/>
        <w:rPr>
          <w:rFonts w:ascii="Arial" w:hAnsi="Arial" w:cs="Arial"/>
        </w:rPr>
      </w:pPr>
      <w:r w:rsidRPr="00902BCB">
        <w:rPr>
          <w:rFonts w:ascii="Arial" w:hAnsi="Arial" w:cs="Arial"/>
        </w:rPr>
        <w:t>Within the first month of the app’s release 11 modern slavery cases in car washes were opened from callers w</w:t>
      </w:r>
      <w:r w:rsidR="00902BCB">
        <w:rPr>
          <w:rFonts w:ascii="Arial" w:hAnsi="Arial" w:cs="Arial"/>
        </w:rPr>
        <w:t>ho</w:t>
      </w:r>
      <w:r w:rsidR="0085579E">
        <w:rPr>
          <w:rFonts w:ascii="Arial" w:hAnsi="Arial" w:cs="Arial"/>
        </w:rPr>
        <w:t xml:space="preserve"> had been using the app. The </w:t>
      </w:r>
      <w:r w:rsidRPr="00902BCB">
        <w:rPr>
          <w:rFonts w:ascii="Arial" w:hAnsi="Arial" w:cs="Arial"/>
        </w:rPr>
        <w:t xml:space="preserve">cases indicated 69 potential victims of labour exploitation. More information can be found in the Modern Slavery Helpline’s </w:t>
      </w:r>
      <w:hyperlink r:id="rId28" w:history="1">
        <w:r w:rsidRPr="00902BCB">
          <w:rPr>
            <w:rStyle w:val="Hyperlink"/>
            <w:rFonts w:ascii="Arial" w:hAnsi="Arial" w:cs="Arial"/>
          </w:rPr>
          <w:t>report</w:t>
        </w:r>
      </w:hyperlink>
      <w:r w:rsidRPr="00902BCB">
        <w:rPr>
          <w:rFonts w:ascii="Arial" w:hAnsi="Arial" w:cs="Arial"/>
        </w:rPr>
        <w:t xml:space="preserve"> on hand car washes</w:t>
      </w:r>
      <w:r w:rsidR="00902BCB">
        <w:rPr>
          <w:rFonts w:ascii="Arial" w:hAnsi="Arial" w:cs="Arial"/>
        </w:rPr>
        <w:t>.</w:t>
      </w:r>
    </w:p>
    <w:p w14:paraId="2B0F190E" w14:textId="77777777" w:rsidR="00902BCB" w:rsidRPr="00902BCB" w:rsidRDefault="00902BCB" w:rsidP="00902BCB">
      <w:pPr>
        <w:pStyle w:val="ListParagraph"/>
        <w:rPr>
          <w:rFonts w:ascii="Arial" w:hAnsi="Arial" w:cs="Arial"/>
        </w:rPr>
      </w:pPr>
    </w:p>
    <w:p w14:paraId="7D40EBE6" w14:textId="77777777" w:rsidR="00902BCB" w:rsidRDefault="008E5495" w:rsidP="00902BCB">
      <w:pPr>
        <w:pStyle w:val="ListParagraph"/>
        <w:numPr>
          <w:ilvl w:val="0"/>
          <w:numId w:val="2"/>
        </w:numPr>
        <w:ind w:left="426" w:hanging="426"/>
        <w:rPr>
          <w:rFonts w:ascii="Arial" w:hAnsi="Arial" w:cs="Arial"/>
        </w:rPr>
      </w:pPr>
      <w:r w:rsidRPr="00902BCB">
        <w:rPr>
          <w:rFonts w:ascii="Arial" w:hAnsi="Arial" w:cs="Arial"/>
        </w:rPr>
        <w:t>The LGA will continue to support and prom</w:t>
      </w:r>
      <w:r w:rsidR="00902BCB">
        <w:rPr>
          <w:rFonts w:ascii="Arial" w:hAnsi="Arial" w:cs="Arial"/>
        </w:rPr>
        <w:t>ote the app.</w:t>
      </w:r>
    </w:p>
    <w:p w14:paraId="3EA6D123" w14:textId="77777777" w:rsidR="00902BCB" w:rsidRPr="0085579E" w:rsidRDefault="00902BCB" w:rsidP="00902BCB">
      <w:pPr>
        <w:rPr>
          <w:rFonts w:ascii="Arial" w:hAnsi="Arial" w:cs="Arial"/>
          <w:bCs/>
          <w:i/>
        </w:rPr>
      </w:pPr>
      <w:r w:rsidRPr="0085579E">
        <w:rPr>
          <w:rFonts w:ascii="Arial" w:hAnsi="Arial" w:cs="Arial"/>
          <w:bCs/>
          <w:i/>
        </w:rPr>
        <w:t>Environmental Audit Committee</w:t>
      </w:r>
    </w:p>
    <w:p w14:paraId="20B20BDA" w14:textId="77777777" w:rsidR="00902BCB" w:rsidRPr="00902BCB" w:rsidRDefault="008E5495" w:rsidP="00902BCB">
      <w:pPr>
        <w:pStyle w:val="ListParagraph"/>
        <w:numPr>
          <w:ilvl w:val="0"/>
          <w:numId w:val="2"/>
        </w:numPr>
        <w:ind w:left="426" w:hanging="426"/>
        <w:rPr>
          <w:rFonts w:ascii="Arial" w:hAnsi="Arial" w:cs="Arial"/>
        </w:rPr>
      </w:pPr>
      <w:r w:rsidRPr="00902BCB">
        <w:rPr>
          <w:rFonts w:ascii="Arial" w:hAnsi="Arial" w:cs="Arial"/>
        </w:rPr>
        <w:t>On 26 June Cllr Alan Rhodes gave evidence to the Environmental Audit Committee as a part of its inquiry into hand car washes. The Committee was ta</w:t>
      </w:r>
      <w:r w:rsidRPr="00902BCB">
        <w:rPr>
          <w:rFonts w:ascii="Arial" w:hAnsi="Arial" w:cs="Arial"/>
          <w:color w:val="000000"/>
        </w:rPr>
        <w:t xml:space="preserve">king evidence on the environmental impacts of car washes, the prevalence of illegal employment practices and modern slavery among car washes. </w:t>
      </w:r>
    </w:p>
    <w:p w14:paraId="697D5F64" w14:textId="77777777" w:rsidR="00902BCB" w:rsidRPr="00902BCB" w:rsidRDefault="00902BCB" w:rsidP="00902BCB">
      <w:pPr>
        <w:pStyle w:val="ListParagraph"/>
        <w:ind w:left="426"/>
        <w:rPr>
          <w:rFonts w:ascii="Arial" w:hAnsi="Arial" w:cs="Arial"/>
        </w:rPr>
      </w:pPr>
    </w:p>
    <w:p w14:paraId="09C17E2F" w14:textId="77777777" w:rsidR="00902BCB" w:rsidRPr="00902BCB" w:rsidRDefault="008E5495" w:rsidP="00902BCB">
      <w:pPr>
        <w:pStyle w:val="ListParagraph"/>
        <w:numPr>
          <w:ilvl w:val="0"/>
          <w:numId w:val="2"/>
        </w:numPr>
        <w:ind w:left="426" w:hanging="426"/>
        <w:rPr>
          <w:rFonts w:ascii="Arial" w:hAnsi="Arial" w:cs="Arial"/>
        </w:rPr>
      </w:pPr>
      <w:r w:rsidRPr="00902BCB">
        <w:rPr>
          <w:rFonts w:ascii="Arial" w:hAnsi="Arial" w:cs="Arial"/>
          <w:color w:val="000000"/>
        </w:rPr>
        <w:t>Cllr Rhodes’ evidence was focussed on modern slavery in hand car washes as well as planning issues and the potential introduction of a new licensing scheme for hand car washes. Cllr Rhodes outlined the work of the LGA to support our members to tackle modern slavery at a local level. Our support for the Safe C</w:t>
      </w:r>
      <w:r w:rsidR="00902BCB">
        <w:rPr>
          <w:rFonts w:ascii="Arial" w:hAnsi="Arial" w:cs="Arial"/>
          <w:color w:val="000000"/>
        </w:rPr>
        <w:t>ar Wash app was also discussed.</w:t>
      </w:r>
    </w:p>
    <w:p w14:paraId="5F129868" w14:textId="77777777" w:rsidR="00902BCB" w:rsidRPr="00902BCB" w:rsidRDefault="00902BCB" w:rsidP="00902BCB">
      <w:pPr>
        <w:pStyle w:val="ListParagraph"/>
        <w:rPr>
          <w:rFonts w:ascii="Arial" w:hAnsi="Arial" w:cs="Arial"/>
          <w:color w:val="000000"/>
        </w:rPr>
      </w:pPr>
    </w:p>
    <w:p w14:paraId="676DA49F" w14:textId="77777777" w:rsidR="008E5495" w:rsidRPr="00902BCB" w:rsidRDefault="008E5495" w:rsidP="00902BCB">
      <w:pPr>
        <w:pStyle w:val="ListParagraph"/>
        <w:numPr>
          <w:ilvl w:val="0"/>
          <w:numId w:val="2"/>
        </w:numPr>
        <w:ind w:left="426" w:hanging="426"/>
        <w:rPr>
          <w:rFonts w:ascii="Arial" w:hAnsi="Arial" w:cs="Arial"/>
        </w:rPr>
      </w:pPr>
      <w:r w:rsidRPr="00902BCB">
        <w:rPr>
          <w:rFonts w:ascii="Arial" w:hAnsi="Arial" w:cs="Arial"/>
          <w:color w:val="000000"/>
        </w:rPr>
        <w:t>Our evidence was well-received, and there were a number of issues where they wanted further information, which we have provided to them.</w:t>
      </w:r>
    </w:p>
    <w:p w14:paraId="7451559B" w14:textId="77777777" w:rsidR="00902BCB" w:rsidRDefault="00902BCB" w:rsidP="00902BCB">
      <w:pPr>
        <w:pStyle w:val="Default"/>
        <w:rPr>
          <w:sz w:val="22"/>
          <w:szCs w:val="22"/>
        </w:rPr>
      </w:pPr>
      <w:r>
        <w:rPr>
          <w:b/>
          <w:bCs/>
          <w:sz w:val="22"/>
          <w:szCs w:val="22"/>
        </w:rPr>
        <w:t xml:space="preserve">Taxi / PHV updates </w:t>
      </w:r>
    </w:p>
    <w:p w14:paraId="6F4E0016" w14:textId="77777777" w:rsidR="00902BCB" w:rsidRDefault="00902BCB" w:rsidP="00902BCB">
      <w:pPr>
        <w:spacing w:after="0" w:line="240" w:lineRule="auto"/>
        <w:rPr>
          <w:rFonts w:ascii="Arial" w:hAnsi="Arial" w:cs="Arial"/>
        </w:rPr>
      </w:pPr>
    </w:p>
    <w:p w14:paraId="1E6631AC" w14:textId="77777777" w:rsidR="00902BCB" w:rsidRPr="00115B78" w:rsidRDefault="00902BCB" w:rsidP="00902BCB">
      <w:pPr>
        <w:spacing w:after="0" w:line="240" w:lineRule="auto"/>
        <w:rPr>
          <w:rFonts w:ascii="Arial" w:hAnsi="Arial" w:cs="Arial"/>
          <w:i/>
        </w:rPr>
      </w:pPr>
      <w:r w:rsidRPr="00115B78">
        <w:rPr>
          <w:rFonts w:ascii="Arial" w:hAnsi="Arial" w:cs="Arial"/>
          <w:i/>
        </w:rPr>
        <w:t xml:space="preserve">National register for revocations and refusals (NR3) </w:t>
      </w:r>
    </w:p>
    <w:p w14:paraId="518C59B1" w14:textId="77777777" w:rsidR="00902BCB" w:rsidRPr="00902BCB" w:rsidRDefault="00902BCB" w:rsidP="00902BCB">
      <w:pPr>
        <w:spacing w:after="0" w:line="240" w:lineRule="auto"/>
        <w:rPr>
          <w:rFonts w:ascii="Arial" w:hAnsi="Arial" w:cs="Arial"/>
          <w:u w:val="single"/>
        </w:rPr>
      </w:pPr>
    </w:p>
    <w:p w14:paraId="1059BCB6" w14:textId="77777777" w:rsidR="00902BCB" w:rsidRDefault="00902BCB" w:rsidP="00902BCB">
      <w:pPr>
        <w:pStyle w:val="ListParagraph"/>
        <w:numPr>
          <w:ilvl w:val="0"/>
          <w:numId w:val="2"/>
        </w:numPr>
        <w:spacing w:after="0" w:line="240" w:lineRule="auto"/>
        <w:ind w:left="426" w:hanging="426"/>
        <w:rPr>
          <w:rFonts w:ascii="Arial" w:hAnsi="Arial" w:cs="Arial"/>
        </w:rPr>
      </w:pPr>
      <w:r w:rsidRPr="00902BCB">
        <w:rPr>
          <w:rFonts w:ascii="Arial" w:hAnsi="Arial" w:cs="Arial"/>
        </w:rPr>
        <w:t xml:space="preserve">In August, the LGA launched the new National Register of Taxi Licence Revocations and Refusals (NR3) and has written to councils to advise that the register is up and running, and to circulate the guidance note that has been developed to support </w:t>
      </w:r>
      <w:r w:rsidRPr="00902BCB">
        <w:rPr>
          <w:rFonts w:ascii="Arial" w:hAnsi="Arial" w:cs="Arial"/>
        </w:rPr>
        <w:lastRenderedPageBreak/>
        <w:t xml:space="preserve">implementation. The new register will allow licensing authorities to record details of where a hackney carriage or </w:t>
      </w:r>
      <w:r w:rsidR="00115B78">
        <w:rPr>
          <w:rFonts w:ascii="Arial" w:hAnsi="Arial" w:cs="Arial"/>
        </w:rPr>
        <w:t>public hire vehicle (</w:t>
      </w:r>
      <w:r w:rsidRPr="00902BCB">
        <w:rPr>
          <w:rFonts w:ascii="Arial" w:hAnsi="Arial" w:cs="Arial"/>
        </w:rPr>
        <w:t>PHV</w:t>
      </w:r>
      <w:r w:rsidR="00115B78">
        <w:rPr>
          <w:rFonts w:ascii="Arial" w:hAnsi="Arial" w:cs="Arial"/>
        </w:rPr>
        <w:t>)</w:t>
      </w:r>
      <w:r w:rsidRPr="00902BCB">
        <w:rPr>
          <w:rFonts w:ascii="Arial" w:hAnsi="Arial" w:cs="Arial"/>
        </w:rPr>
        <w:t xml:space="preserve"> drivers’ licence has been refused or revoked, and allow licensing authorities to check new applicants against the register.</w:t>
      </w:r>
    </w:p>
    <w:p w14:paraId="5DA94AB0" w14:textId="77777777" w:rsidR="00902BCB" w:rsidRDefault="00902BCB" w:rsidP="00902BCB">
      <w:pPr>
        <w:pStyle w:val="ListParagraph"/>
        <w:spacing w:after="0" w:line="240" w:lineRule="auto"/>
        <w:ind w:left="426"/>
        <w:rPr>
          <w:rFonts w:ascii="Arial" w:hAnsi="Arial" w:cs="Arial"/>
        </w:rPr>
      </w:pPr>
    </w:p>
    <w:p w14:paraId="42A32119" w14:textId="77777777" w:rsidR="00902BCB" w:rsidRDefault="00902BCB" w:rsidP="00902BCB">
      <w:pPr>
        <w:pStyle w:val="ListParagraph"/>
        <w:numPr>
          <w:ilvl w:val="0"/>
          <w:numId w:val="2"/>
        </w:numPr>
        <w:spacing w:after="0" w:line="240" w:lineRule="auto"/>
        <w:ind w:left="426" w:hanging="426"/>
        <w:rPr>
          <w:rFonts w:ascii="Arial" w:hAnsi="Arial" w:cs="Arial"/>
        </w:rPr>
      </w:pPr>
      <w:r w:rsidRPr="00902BCB">
        <w:rPr>
          <w:rFonts w:ascii="Arial" w:hAnsi="Arial" w:cs="Arial"/>
        </w:rPr>
        <w:t>There are various steps that authorities will need to take before they start to make use of the register. Firstly, licensing policies and application forms will need to be updated to m</w:t>
      </w:r>
      <w:r w:rsidR="00115B78">
        <w:rPr>
          <w:rFonts w:ascii="Arial" w:hAnsi="Arial" w:cs="Arial"/>
        </w:rPr>
        <w:t>ake reference to the authority’s</w:t>
      </w:r>
      <w:r w:rsidRPr="00902BCB">
        <w:rPr>
          <w:rFonts w:ascii="Arial" w:hAnsi="Arial" w:cs="Arial"/>
        </w:rPr>
        <w:t xml:space="preserve"> use of NR3. Authorities will need to communicate with existing licence holders to inform them that the authority is intending to use NR3 and that, should their licence be revoked or a renewal refused in the future, their details will be shared on the register. Former licensees or applicants who have had a previous licence revoked or refused will also need to be contacted to make them aware that their details will be shared on the register, and given an opportunity to object to this use of their data. Once authorities have undertaken the necessary steps, they will be able to populate the register with historic data of licence revocations and refusals and begin to check new applicants against the register as part of the routine licensing processes. Suggested wording for policies and application forms as well as template letters are included in the LGAs guidance.</w:t>
      </w:r>
    </w:p>
    <w:p w14:paraId="073989C9" w14:textId="77777777" w:rsidR="00902BCB" w:rsidRPr="00902BCB" w:rsidRDefault="00902BCB" w:rsidP="00902BCB">
      <w:pPr>
        <w:pStyle w:val="ListParagraph"/>
        <w:rPr>
          <w:rFonts w:ascii="Arial" w:hAnsi="Arial" w:cs="Arial"/>
        </w:rPr>
      </w:pPr>
    </w:p>
    <w:p w14:paraId="4567A55B" w14:textId="77777777" w:rsidR="00902BCB" w:rsidRDefault="00902BCB" w:rsidP="00902BCB">
      <w:pPr>
        <w:pStyle w:val="ListParagraph"/>
        <w:numPr>
          <w:ilvl w:val="0"/>
          <w:numId w:val="2"/>
        </w:numPr>
        <w:spacing w:after="0" w:line="240" w:lineRule="auto"/>
        <w:ind w:left="426" w:hanging="426"/>
        <w:rPr>
          <w:rFonts w:ascii="Arial" w:hAnsi="Arial" w:cs="Arial"/>
        </w:rPr>
      </w:pPr>
      <w:r w:rsidRPr="00902BCB">
        <w:rPr>
          <w:rFonts w:ascii="Arial" w:hAnsi="Arial" w:cs="Arial"/>
        </w:rPr>
        <w:t>Whilst the guidance provides a comprehensive overview of the steps authorities will need to take to use the register in a way that complies with data protection requirements and human rights law, authorities will need to ensure that use of the register is proportionate and underpinned by supporting policies. For authorities receiving requests about drivers whose details they have entered onto the register, there should not be a presumption that information is shared, but rather a decision made on a case by case basis on whether a disclosure is proportionate depending on the nature and timing of the original refusal or revocation.</w:t>
      </w:r>
    </w:p>
    <w:p w14:paraId="343F7CE2" w14:textId="77777777" w:rsidR="00902BCB" w:rsidRPr="00902BCB" w:rsidRDefault="00902BCB" w:rsidP="00902BCB">
      <w:pPr>
        <w:pStyle w:val="ListParagraph"/>
        <w:rPr>
          <w:rFonts w:ascii="Arial" w:hAnsi="Arial" w:cs="Arial"/>
        </w:rPr>
      </w:pPr>
    </w:p>
    <w:p w14:paraId="02A6C85E" w14:textId="77777777" w:rsidR="00902BCB" w:rsidRDefault="00902BCB" w:rsidP="00902BCB">
      <w:pPr>
        <w:pStyle w:val="ListParagraph"/>
        <w:numPr>
          <w:ilvl w:val="0"/>
          <w:numId w:val="2"/>
        </w:numPr>
        <w:spacing w:after="0" w:line="240" w:lineRule="auto"/>
        <w:ind w:left="426" w:hanging="426"/>
        <w:rPr>
          <w:rFonts w:ascii="Arial" w:hAnsi="Arial" w:cs="Arial"/>
        </w:rPr>
      </w:pPr>
      <w:r w:rsidRPr="00902BCB">
        <w:rPr>
          <w:rFonts w:ascii="Arial" w:hAnsi="Arial" w:cs="Arial"/>
        </w:rPr>
        <w:t>Authorities who are not members of the National Anti-Fraud Network (NAFN), who host the register, are strongly encouraged to join so that they are to make use of the register. However, we are aware that some smaller licensing authorities are unwilling to join NAFN because they feel that absorbing the £1,050 cost of this within licence fees paid by a small number of licence holders would be too significant for drivers.</w:t>
      </w:r>
    </w:p>
    <w:p w14:paraId="53615E97" w14:textId="77777777" w:rsidR="00902BCB" w:rsidRDefault="00902BCB" w:rsidP="00902BCB">
      <w:pPr>
        <w:spacing w:after="0" w:line="240" w:lineRule="auto"/>
        <w:rPr>
          <w:rFonts w:ascii="Arial" w:hAnsi="Arial" w:cs="Arial"/>
        </w:rPr>
      </w:pPr>
    </w:p>
    <w:p w14:paraId="5976B9A6" w14:textId="77777777" w:rsidR="00902BCB" w:rsidRPr="00115B78" w:rsidRDefault="00902BCB" w:rsidP="00902BCB">
      <w:pPr>
        <w:spacing w:after="0" w:line="240" w:lineRule="auto"/>
        <w:rPr>
          <w:rFonts w:ascii="Arial" w:hAnsi="Arial" w:cs="Arial"/>
          <w:i/>
        </w:rPr>
      </w:pPr>
      <w:r w:rsidRPr="00115B78">
        <w:rPr>
          <w:rFonts w:ascii="Arial" w:hAnsi="Arial" w:cs="Arial"/>
          <w:i/>
        </w:rPr>
        <w:t>Ministerial Working Group</w:t>
      </w:r>
    </w:p>
    <w:p w14:paraId="3ABCEA46" w14:textId="77777777" w:rsidR="00902BCB" w:rsidRDefault="00902BCB" w:rsidP="00902BCB">
      <w:pPr>
        <w:pStyle w:val="ListParagraph"/>
        <w:spacing w:after="0" w:line="240" w:lineRule="auto"/>
        <w:ind w:left="426"/>
        <w:rPr>
          <w:rFonts w:ascii="Arial" w:hAnsi="Arial" w:cs="Arial"/>
        </w:rPr>
      </w:pPr>
    </w:p>
    <w:p w14:paraId="7C745884" w14:textId="77777777" w:rsidR="00902BCB" w:rsidRPr="00902BCB" w:rsidRDefault="00902BCB" w:rsidP="00902BCB">
      <w:pPr>
        <w:pStyle w:val="ListParagraph"/>
        <w:numPr>
          <w:ilvl w:val="0"/>
          <w:numId w:val="2"/>
        </w:numPr>
        <w:spacing w:after="0" w:line="240" w:lineRule="auto"/>
        <w:ind w:left="426" w:hanging="426"/>
        <w:rPr>
          <w:rFonts w:ascii="Arial" w:hAnsi="Arial" w:cs="Arial"/>
        </w:rPr>
      </w:pPr>
      <w:r w:rsidRPr="00902BCB">
        <w:rPr>
          <w:rFonts w:ascii="Arial" w:hAnsi="Arial" w:cs="Arial"/>
        </w:rPr>
        <w:t>The Minist</w:t>
      </w:r>
      <w:r w:rsidR="00115B78">
        <w:rPr>
          <w:rFonts w:ascii="Arial" w:hAnsi="Arial" w:cs="Arial"/>
        </w:rPr>
        <w:t xml:space="preserve">erial working group on taxi and </w:t>
      </w:r>
      <w:r w:rsidRPr="00902BCB">
        <w:rPr>
          <w:rFonts w:ascii="Arial" w:hAnsi="Arial" w:cs="Arial"/>
        </w:rPr>
        <w:t xml:space="preserve">PHV licensing has concluded its work and the Chair of the group has shared his final report and recommendations with Minister for Taxis, </w:t>
      </w:r>
      <w:proofErr w:type="spellStart"/>
      <w:r w:rsidRPr="00902BCB">
        <w:rPr>
          <w:rFonts w:ascii="Arial" w:hAnsi="Arial" w:cs="Arial"/>
        </w:rPr>
        <w:t>Nusrat</w:t>
      </w:r>
      <w:proofErr w:type="spellEnd"/>
      <w:r w:rsidRPr="00902BCB">
        <w:rPr>
          <w:rFonts w:ascii="Arial" w:hAnsi="Arial" w:cs="Arial"/>
        </w:rPr>
        <w:t xml:space="preserve"> Ghani MP for consideration by Government. The report will be published in September, with the Government’s response expected later this year. </w:t>
      </w:r>
    </w:p>
    <w:p w14:paraId="1674BF09" w14:textId="77777777" w:rsidR="00902BCB" w:rsidRPr="00902BCB" w:rsidRDefault="00902BCB" w:rsidP="00902BCB">
      <w:pPr>
        <w:spacing w:after="0" w:line="240" w:lineRule="auto"/>
        <w:rPr>
          <w:rFonts w:ascii="Arial" w:hAnsi="Arial" w:cs="Arial"/>
        </w:rPr>
      </w:pPr>
    </w:p>
    <w:p w14:paraId="17D17225" w14:textId="77777777" w:rsidR="00902BCB" w:rsidRPr="00902BCB" w:rsidRDefault="00115B78" w:rsidP="00902BCB">
      <w:pPr>
        <w:spacing w:after="0" w:line="240" w:lineRule="auto"/>
        <w:rPr>
          <w:rFonts w:ascii="Arial" w:hAnsi="Arial" w:cs="Arial"/>
          <w:b/>
          <w:bCs/>
        </w:rPr>
      </w:pPr>
      <w:r>
        <w:rPr>
          <w:rFonts w:ascii="Arial" w:hAnsi="Arial" w:cs="Arial"/>
          <w:b/>
          <w:bCs/>
        </w:rPr>
        <w:t>Prevent, counter extremism and integration</w:t>
      </w:r>
    </w:p>
    <w:p w14:paraId="5914BFEB" w14:textId="77777777" w:rsidR="00902BCB" w:rsidRPr="00902BCB" w:rsidRDefault="00902BCB" w:rsidP="00902BCB">
      <w:pPr>
        <w:spacing w:after="0" w:line="240" w:lineRule="auto"/>
        <w:ind w:left="720"/>
        <w:rPr>
          <w:rFonts w:ascii="Arial" w:hAnsi="Arial" w:cs="Arial"/>
        </w:rPr>
      </w:pPr>
    </w:p>
    <w:p w14:paraId="0C138958" w14:textId="77777777" w:rsidR="00902BCB" w:rsidRDefault="00115B78" w:rsidP="00902BCB">
      <w:pPr>
        <w:pStyle w:val="ListParagraph"/>
        <w:numPr>
          <w:ilvl w:val="0"/>
          <w:numId w:val="2"/>
        </w:numPr>
        <w:spacing w:after="0" w:line="240" w:lineRule="auto"/>
        <w:ind w:left="426" w:hanging="426"/>
        <w:rPr>
          <w:rFonts w:ascii="Arial" w:hAnsi="Arial" w:cs="Arial"/>
        </w:rPr>
      </w:pPr>
      <w:r>
        <w:rPr>
          <w:rFonts w:ascii="Arial" w:hAnsi="Arial" w:cs="Arial"/>
        </w:rPr>
        <w:t>To support councils around the Prevent, counter extremism and integration t</w:t>
      </w:r>
      <w:r w:rsidR="00902BCB" w:rsidRPr="00902BCB">
        <w:rPr>
          <w:rFonts w:ascii="Arial" w:hAnsi="Arial" w:cs="Arial"/>
        </w:rPr>
        <w:t>he following leadership essentials courses are being run this year</w:t>
      </w:r>
      <w:r w:rsidR="00902BCB">
        <w:rPr>
          <w:rFonts w:ascii="Arial" w:hAnsi="Arial" w:cs="Arial"/>
        </w:rPr>
        <w:t>:</w:t>
      </w:r>
    </w:p>
    <w:p w14:paraId="6488A8D1" w14:textId="77777777" w:rsidR="00902BCB" w:rsidRDefault="00902BCB" w:rsidP="00902BCB">
      <w:pPr>
        <w:pStyle w:val="ListParagraph"/>
        <w:spacing w:after="0" w:line="240" w:lineRule="auto"/>
        <w:ind w:left="426"/>
        <w:rPr>
          <w:rFonts w:ascii="Arial" w:hAnsi="Arial" w:cs="Arial"/>
        </w:rPr>
      </w:pPr>
    </w:p>
    <w:p w14:paraId="69C14E70" w14:textId="77777777" w:rsidR="00902BCB" w:rsidRDefault="00902BCB" w:rsidP="00902BCB">
      <w:pPr>
        <w:pStyle w:val="ListParagraph"/>
        <w:numPr>
          <w:ilvl w:val="1"/>
          <w:numId w:val="4"/>
        </w:numPr>
        <w:spacing w:after="0" w:line="240" w:lineRule="auto"/>
        <w:ind w:left="993" w:hanging="567"/>
        <w:rPr>
          <w:rFonts w:ascii="Arial" w:hAnsi="Arial" w:cs="Arial"/>
        </w:rPr>
      </w:pPr>
      <w:r w:rsidRPr="00902BCB">
        <w:rPr>
          <w:rFonts w:ascii="Arial" w:hAnsi="Arial" w:cs="Arial"/>
        </w:rPr>
        <w:t>Prevent: 30-31 October in Warwick an</w:t>
      </w:r>
      <w:r>
        <w:rPr>
          <w:rFonts w:ascii="Arial" w:hAnsi="Arial" w:cs="Arial"/>
        </w:rPr>
        <w:t>d 28-29 November in East London;</w:t>
      </w:r>
    </w:p>
    <w:p w14:paraId="37EB09D6" w14:textId="77777777" w:rsidR="00902BCB" w:rsidRDefault="00902BCB" w:rsidP="00902BCB">
      <w:pPr>
        <w:pStyle w:val="ListParagraph"/>
        <w:spacing w:after="0" w:line="240" w:lineRule="auto"/>
        <w:ind w:left="993"/>
        <w:rPr>
          <w:rFonts w:ascii="Arial" w:hAnsi="Arial" w:cs="Arial"/>
        </w:rPr>
      </w:pPr>
    </w:p>
    <w:p w14:paraId="4EE526D7" w14:textId="77777777" w:rsidR="00902BCB" w:rsidRDefault="00902BCB" w:rsidP="00902BCB">
      <w:pPr>
        <w:pStyle w:val="ListParagraph"/>
        <w:numPr>
          <w:ilvl w:val="1"/>
          <w:numId w:val="4"/>
        </w:numPr>
        <w:spacing w:after="0" w:line="240" w:lineRule="auto"/>
        <w:ind w:left="993" w:hanging="567"/>
        <w:rPr>
          <w:rFonts w:ascii="Arial" w:hAnsi="Arial" w:cs="Arial"/>
        </w:rPr>
      </w:pPr>
      <w:r w:rsidRPr="00902BCB">
        <w:rPr>
          <w:rFonts w:ascii="Arial" w:hAnsi="Arial" w:cs="Arial"/>
        </w:rPr>
        <w:t>Integration and Cohesion: 11-12 December Warwick</w:t>
      </w:r>
      <w:r>
        <w:rPr>
          <w:rFonts w:ascii="Arial" w:hAnsi="Arial" w:cs="Arial"/>
        </w:rPr>
        <w:t>; and</w:t>
      </w:r>
    </w:p>
    <w:p w14:paraId="480FE69D" w14:textId="77777777" w:rsidR="00902BCB" w:rsidRDefault="00902BCB" w:rsidP="00902BCB">
      <w:pPr>
        <w:pStyle w:val="ListParagraph"/>
        <w:spacing w:after="0" w:line="240" w:lineRule="auto"/>
        <w:ind w:left="993"/>
        <w:rPr>
          <w:rFonts w:ascii="Arial" w:hAnsi="Arial" w:cs="Arial"/>
        </w:rPr>
      </w:pPr>
    </w:p>
    <w:p w14:paraId="250EED14" w14:textId="77777777" w:rsidR="00902BCB" w:rsidRPr="00902BCB" w:rsidRDefault="00902BCB" w:rsidP="00902BCB">
      <w:pPr>
        <w:pStyle w:val="ListParagraph"/>
        <w:numPr>
          <w:ilvl w:val="1"/>
          <w:numId w:val="4"/>
        </w:numPr>
        <w:spacing w:after="0" w:line="240" w:lineRule="auto"/>
        <w:ind w:left="993" w:hanging="567"/>
        <w:rPr>
          <w:rFonts w:ascii="Arial" w:hAnsi="Arial" w:cs="Arial"/>
        </w:rPr>
      </w:pPr>
      <w:r w:rsidRPr="00902BCB">
        <w:rPr>
          <w:rFonts w:ascii="Arial" w:hAnsi="Arial" w:cs="Arial"/>
        </w:rPr>
        <w:t>Counter extremism: 17-8 January 2019 Warwick</w:t>
      </w:r>
      <w:r>
        <w:rPr>
          <w:rFonts w:ascii="Arial" w:hAnsi="Arial" w:cs="Arial"/>
        </w:rPr>
        <w:t>.</w:t>
      </w:r>
    </w:p>
    <w:p w14:paraId="48A9DC27" w14:textId="77777777" w:rsidR="00902BCB" w:rsidRPr="00902BCB" w:rsidRDefault="00902BCB" w:rsidP="00902BCB">
      <w:pPr>
        <w:spacing w:after="0" w:line="240" w:lineRule="auto"/>
        <w:ind w:left="720"/>
        <w:rPr>
          <w:rFonts w:ascii="Arial" w:hAnsi="Arial" w:cs="Arial"/>
        </w:rPr>
      </w:pPr>
    </w:p>
    <w:p w14:paraId="376F8D60" w14:textId="77777777" w:rsidR="00902BCB" w:rsidRDefault="00902BCB" w:rsidP="00902BCB">
      <w:pPr>
        <w:pStyle w:val="ListParagraph"/>
        <w:numPr>
          <w:ilvl w:val="0"/>
          <w:numId w:val="2"/>
        </w:numPr>
        <w:spacing w:after="0" w:line="240" w:lineRule="auto"/>
        <w:ind w:left="426" w:hanging="437"/>
        <w:rPr>
          <w:rFonts w:ascii="Arial" w:hAnsi="Arial" w:cs="Arial"/>
        </w:rPr>
      </w:pPr>
      <w:r w:rsidRPr="00902BCB">
        <w:rPr>
          <w:rFonts w:ascii="Arial" w:hAnsi="Arial" w:cs="Arial"/>
        </w:rPr>
        <w:t>We are also working with councils in the North East to provide a bespoke event recognising the particular challenges facing councils which are not supported by Home Office Prevent and counter-extremism budgets and the difficulty members in some parts of the country face in attending events at Warwick or Smith Square</w:t>
      </w:r>
      <w:r>
        <w:rPr>
          <w:rFonts w:ascii="Arial" w:hAnsi="Arial" w:cs="Arial"/>
        </w:rPr>
        <w:t xml:space="preserve">. </w:t>
      </w:r>
    </w:p>
    <w:p w14:paraId="4D8F611C" w14:textId="77777777" w:rsidR="00902BCB" w:rsidRDefault="00902BCB" w:rsidP="00902BCB">
      <w:pPr>
        <w:pStyle w:val="ListParagraph"/>
        <w:spacing w:after="0" w:line="240" w:lineRule="auto"/>
        <w:ind w:left="426"/>
        <w:rPr>
          <w:rFonts w:ascii="Arial" w:hAnsi="Arial" w:cs="Arial"/>
        </w:rPr>
      </w:pPr>
    </w:p>
    <w:p w14:paraId="108D42B8" w14:textId="77777777" w:rsidR="00902BCB" w:rsidRDefault="00902BCB" w:rsidP="00902BCB">
      <w:pPr>
        <w:pStyle w:val="ListParagraph"/>
        <w:numPr>
          <w:ilvl w:val="0"/>
          <w:numId w:val="2"/>
        </w:numPr>
        <w:spacing w:after="0" w:line="240" w:lineRule="auto"/>
        <w:ind w:left="426" w:hanging="437"/>
        <w:rPr>
          <w:rFonts w:ascii="Arial" w:hAnsi="Arial" w:cs="Arial"/>
        </w:rPr>
      </w:pPr>
      <w:r w:rsidRPr="00902BCB">
        <w:rPr>
          <w:rFonts w:ascii="Arial" w:hAnsi="Arial" w:cs="Arial"/>
        </w:rPr>
        <w:t>In addition we are supporting the programme of seminars being organised by the Special Interest Group on Counter Extremism. The first seminar, on disrupting extremist activity was held in July. The second will be on Engagement of Community Groups in Countering Extremism and will take place on 26 September. Members may wish to attend and officers can provide details. Future seminars will cover:</w:t>
      </w:r>
    </w:p>
    <w:p w14:paraId="164554A1" w14:textId="77777777" w:rsidR="00902BCB" w:rsidRPr="00902BCB" w:rsidRDefault="00902BCB" w:rsidP="00902BCB">
      <w:pPr>
        <w:spacing w:after="0" w:line="240" w:lineRule="auto"/>
        <w:rPr>
          <w:rFonts w:ascii="Arial" w:hAnsi="Arial" w:cs="Arial"/>
        </w:rPr>
      </w:pPr>
    </w:p>
    <w:p w14:paraId="7CCC5869" w14:textId="77777777" w:rsidR="00902BCB" w:rsidRDefault="00902BCB" w:rsidP="001B5611">
      <w:pPr>
        <w:pStyle w:val="ListParagraph"/>
        <w:numPr>
          <w:ilvl w:val="1"/>
          <w:numId w:val="5"/>
        </w:numPr>
        <w:spacing w:after="0" w:line="240" w:lineRule="auto"/>
        <w:ind w:left="993" w:hanging="567"/>
        <w:rPr>
          <w:rFonts w:ascii="Arial" w:hAnsi="Arial" w:cs="Arial"/>
        </w:rPr>
      </w:pPr>
      <w:r w:rsidRPr="00902BCB">
        <w:rPr>
          <w:rFonts w:ascii="Arial" w:hAnsi="Arial" w:cs="Arial"/>
        </w:rPr>
        <w:t xml:space="preserve">Developing Shared Leadership on Counter Extremism; </w:t>
      </w:r>
    </w:p>
    <w:p w14:paraId="4668AFA0" w14:textId="77777777" w:rsidR="00902BCB" w:rsidRDefault="00902BCB" w:rsidP="001B5611">
      <w:pPr>
        <w:pStyle w:val="ListParagraph"/>
        <w:spacing w:after="0" w:line="240" w:lineRule="auto"/>
        <w:ind w:left="993" w:hanging="567"/>
        <w:rPr>
          <w:rFonts w:ascii="Arial" w:hAnsi="Arial" w:cs="Arial"/>
        </w:rPr>
      </w:pPr>
    </w:p>
    <w:p w14:paraId="39267427" w14:textId="77777777" w:rsidR="00902BCB" w:rsidRPr="00902BCB" w:rsidRDefault="00902BCB" w:rsidP="001B5611">
      <w:pPr>
        <w:pStyle w:val="ListParagraph"/>
        <w:numPr>
          <w:ilvl w:val="1"/>
          <w:numId w:val="5"/>
        </w:numPr>
        <w:spacing w:after="0" w:line="240" w:lineRule="auto"/>
        <w:ind w:left="993" w:hanging="567"/>
        <w:rPr>
          <w:rFonts w:ascii="Arial" w:hAnsi="Arial" w:cs="Arial"/>
        </w:rPr>
      </w:pPr>
      <w:r w:rsidRPr="00902BCB">
        <w:rPr>
          <w:rFonts w:ascii="Arial" w:hAnsi="Arial" w:cs="Arial"/>
        </w:rPr>
        <w:t>An Overview of the Current Far Right and Anti-Minority Activist Landscape;</w:t>
      </w:r>
    </w:p>
    <w:p w14:paraId="1342CCA5" w14:textId="77777777" w:rsidR="00902BCB" w:rsidRDefault="00902BCB" w:rsidP="001B5611">
      <w:pPr>
        <w:pStyle w:val="ListParagraph"/>
        <w:spacing w:after="0" w:line="240" w:lineRule="auto"/>
        <w:ind w:left="993" w:hanging="567"/>
        <w:rPr>
          <w:rFonts w:ascii="Arial" w:hAnsi="Arial" w:cs="Arial"/>
        </w:rPr>
      </w:pPr>
    </w:p>
    <w:p w14:paraId="04B18C91" w14:textId="77777777" w:rsidR="00902BCB" w:rsidRDefault="00902BCB" w:rsidP="001B5611">
      <w:pPr>
        <w:pStyle w:val="ListParagraph"/>
        <w:numPr>
          <w:ilvl w:val="1"/>
          <w:numId w:val="5"/>
        </w:numPr>
        <w:spacing w:after="0" w:line="240" w:lineRule="auto"/>
        <w:ind w:left="993" w:hanging="567"/>
        <w:rPr>
          <w:rFonts w:ascii="Arial" w:hAnsi="Arial" w:cs="Arial"/>
        </w:rPr>
      </w:pPr>
      <w:r w:rsidRPr="00902BCB">
        <w:rPr>
          <w:rFonts w:ascii="Arial" w:hAnsi="Arial" w:cs="Arial"/>
        </w:rPr>
        <w:t xml:space="preserve">The Use of Digital Space by Extremist Groups; </w:t>
      </w:r>
    </w:p>
    <w:p w14:paraId="2A6A5A1D" w14:textId="77777777" w:rsidR="00902BCB" w:rsidRDefault="00902BCB" w:rsidP="001B5611">
      <w:pPr>
        <w:pStyle w:val="ListParagraph"/>
        <w:spacing w:after="0" w:line="240" w:lineRule="auto"/>
        <w:ind w:left="993" w:hanging="567"/>
        <w:rPr>
          <w:rFonts w:ascii="Arial" w:hAnsi="Arial" w:cs="Arial"/>
        </w:rPr>
      </w:pPr>
    </w:p>
    <w:p w14:paraId="4D0FD04B" w14:textId="77777777" w:rsidR="00902BCB" w:rsidRDefault="00902BCB" w:rsidP="001B5611">
      <w:pPr>
        <w:pStyle w:val="ListParagraph"/>
        <w:numPr>
          <w:ilvl w:val="1"/>
          <w:numId w:val="5"/>
        </w:numPr>
        <w:spacing w:after="0" w:line="240" w:lineRule="auto"/>
        <w:ind w:left="993" w:hanging="567"/>
        <w:rPr>
          <w:rFonts w:ascii="Arial" w:hAnsi="Arial" w:cs="Arial"/>
        </w:rPr>
      </w:pPr>
      <w:r w:rsidRPr="00902BCB">
        <w:rPr>
          <w:rFonts w:ascii="Arial" w:hAnsi="Arial" w:cs="Arial"/>
        </w:rPr>
        <w:t>Understanding the Role of Women in Extremist Subcultures; and</w:t>
      </w:r>
    </w:p>
    <w:p w14:paraId="72B6AB34" w14:textId="77777777" w:rsidR="00902BCB" w:rsidRDefault="00902BCB" w:rsidP="001B5611">
      <w:pPr>
        <w:pStyle w:val="ListParagraph"/>
        <w:spacing w:after="0" w:line="240" w:lineRule="auto"/>
        <w:ind w:left="993" w:hanging="567"/>
        <w:rPr>
          <w:rFonts w:ascii="Arial" w:hAnsi="Arial" w:cs="Arial"/>
        </w:rPr>
      </w:pPr>
    </w:p>
    <w:p w14:paraId="64D2E18D" w14:textId="77777777" w:rsidR="00902BCB" w:rsidRPr="00902BCB" w:rsidRDefault="00902BCB" w:rsidP="001B5611">
      <w:pPr>
        <w:pStyle w:val="ListParagraph"/>
        <w:numPr>
          <w:ilvl w:val="1"/>
          <w:numId w:val="5"/>
        </w:numPr>
        <w:spacing w:after="0" w:line="240" w:lineRule="auto"/>
        <w:ind w:left="993" w:hanging="567"/>
        <w:rPr>
          <w:rFonts w:ascii="Arial" w:hAnsi="Arial" w:cs="Arial"/>
        </w:rPr>
      </w:pPr>
      <w:r w:rsidRPr="00902BCB">
        <w:rPr>
          <w:rFonts w:ascii="Arial" w:hAnsi="Arial" w:cs="Arial"/>
        </w:rPr>
        <w:t>Differences and Tensions between Social &amp; Religious Conservatism and Extremism.</w:t>
      </w:r>
    </w:p>
    <w:p w14:paraId="0923BB36" w14:textId="77777777" w:rsidR="00525536" w:rsidRPr="008E5495" w:rsidRDefault="00525536" w:rsidP="00902BCB">
      <w:pPr>
        <w:spacing w:after="0" w:line="240" w:lineRule="auto"/>
        <w:jc w:val="both"/>
        <w:rPr>
          <w:rFonts w:ascii="Arial" w:hAnsi="Arial" w:cs="Arial"/>
        </w:rPr>
      </w:pPr>
    </w:p>
    <w:sectPr w:rsidR="00525536" w:rsidRPr="008E5495">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0613C" w14:textId="77777777" w:rsidR="0085579E" w:rsidRDefault="0085579E" w:rsidP="00756E52">
      <w:pPr>
        <w:spacing w:after="0" w:line="240" w:lineRule="auto"/>
      </w:pPr>
      <w:r>
        <w:separator/>
      </w:r>
    </w:p>
  </w:endnote>
  <w:endnote w:type="continuationSeparator" w:id="0">
    <w:p w14:paraId="5826332F" w14:textId="77777777" w:rsidR="0085579E" w:rsidRDefault="0085579E" w:rsidP="0075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53C6" w14:textId="77777777" w:rsidR="0085579E" w:rsidRDefault="0085579E">
    <w:pPr>
      <w:pStyle w:val="Footer"/>
      <w:tabs>
        <w:tab w:val="right" w:pos="9923"/>
      </w:tabs>
      <w:ind w:right="-994"/>
    </w:pPr>
    <w:r>
      <w:rPr>
        <w:rFonts w:ascii="Frutiger 55 Roman" w:hAnsi="Frutiger 55 Roman"/>
        <w:b/>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6268" w14:textId="77777777" w:rsidR="0085579E" w:rsidRDefault="0085579E" w:rsidP="00756E52">
      <w:pPr>
        <w:spacing w:after="0" w:line="240" w:lineRule="auto"/>
      </w:pPr>
      <w:r>
        <w:separator/>
      </w:r>
    </w:p>
  </w:footnote>
  <w:footnote w:type="continuationSeparator" w:id="0">
    <w:p w14:paraId="296C406C" w14:textId="77777777" w:rsidR="0085579E" w:rsidRDefault="0085579E" w:rsidP="00756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85579E" w14:paraId="731A2948" w14:textId="77777777">
      <w:tc>
        <w:tcPr>
          <w:tcW w:w="5778" w:type="dxa"/>
          <w:vMerge w:val="restart"/>
          <w:shd w:val="clear" w:color="auto" w:fill="auto"/>
          <w:tcMar>
            <w:top w:w="0" w:type="dxa"/>
            <w:left w:w="108" w:type="dxa"/>
            <w:bottom w:w="0" w:type="dxa"/>
            <w:right w:w="108" w:type="dxa"/>
          </w:tcMar>
        </w:tcPr>
        <w:p w14:paraId="5C487D48" w14:textId="77777777" w:rsidR="0085579E" w:rsidRDefault="0085579E">
          <w:pPr>
            <w:pStyle w:val="Header"/>
          </w:pPr>
          <w:r>
            <w:rPr>
              <w:noProof/>
              <w:lang w:eastAsia="en-GB"/>
            </w:rPr>
            <w:drawing>
              <wp:inline distT="0" distB="0" distL="0" distR="0" wp14:anchorId="7E02749E" wp14:editId="3F40BE92">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63FB19E2" w14:textId="77777777" w:rsidR="0085579E" w:rsidRDefault="0085579E">
          <w:pPr>
            <w:pStyle w:val="Header"/>
          </w:pPr>
        </w:p>
      </w:tc>
      <w:tc>
        <w:tcPr>
          <w:tcW w:w="3509" w:type="dxa"/>
          <w:shd w:val="clear" w:color="auto" w:fill="auto"/>
          <w:tcMar>
            <w:top w:w="0" w:type="dxa"/>
            <w:left w:w="108" w:type="dxa"/>
            <w:bottom w:w="0" w:type="dxa"/>
            <w:right w:w="108" w:type="dxa"/>
          </w:tcMar>
        </w:tcPr>
        <w:p w14:paraId="331CCE11" w14:textId="77777777" w:rsidR="0085579E" w:rsidRDefault="0085579E">
          <w:pPr>
            <w:pStyle w:val="Header"/>
          </w:pPr>
          <w:r>
            <w:rPr>
              <w:rFonts w:ascii="Arial" w:hAnsi="Arial" w:cs="Arial"/>
              <w:b/>
              <w:sz w:val="24"/>
              <w:szCs w:val="24"/>
            </w:rPr>
            <w:t xml:space="preserve">Fire Service Management Committee </w:t>
          </w:r>
        </w:p>
      </w:tc>
    </w:tr>
    <w:tr w:rsidR="0085579E" w14:paraId="035934FE" w14:textId="77777777">
      <w:trPr>
        <w:trHeight w:val="450"/>
      </w:trPr>
      <w:tc>
        <w:tcPr>
          <w:tcW w:w="5778" w:type="dxa"/>
          <w:vMerge/>
          <w:shd w:val="clear" w:color="auto" w:fill="auto"/>
          <w:tcMar>
            <w:top w:w="0" w:type="dxa"/>
            <w:left w:w="108" w:type="dxa"/>
            <w:bottom w:w="0" w:type="dxa"/>
            <w:right w:w="108" w:type="dxa"/>
          </w:tcMar>
        </w:tcPr>
        <w:p w14:paraId="4DAE9775" w14:textId="77777777" w:rsidR="0085579E" w:rsidRDefault="0085579E">
          <w:pPr>
            <w:pStyle w:val="Header"/>
          </w:pPr>
        </w:p>
      </w:tc>
      <w:tc>
        <w:tcPr>
          <w:tcW w:w="3509" w:type="dxa"/>
          <w:shd w:val="clear" w:color="auto" w:fill="auto"/>
          <w:tcMar>
            <w:top w:w="0" w:type="dxa"/>
            <w:left w:w="108" w:type="dxa"/>
            <w:bottom w:w="0" w:type="dxa"/>
            <w:right w:w="108" w:type="dxa"/>
          </w:tcMar>
        </w:tcPr>
        <w:p w14:paraId="3DF53759" w14:textId="77777777" w:rsidR="0085579E" w:rsidRDefault="0085579E">
          <w:pPr>
            <w:pStyle w:val="Header"/>
            <w:spacing w:before="60"/>
          </w:pPr>
          <w:r>
            <w:rPr>
              <w:rFonts w:ascii="Arial" w:hAnsi="Arial" w:cs="Arial"/>
              <w:sz w:val="24"/>
              <w:szCs w:val="24"/>
            </w:rPr>
            <w:t>23 January 2012</w:t>
          </w:r>
        </w:p>
      </w:tc>
    </w:tr>
    <w:tr w:rsidR="0085579E" w14:paraId="65F67E05" w14:textId="77777777">
      <w:trPr>
        <w:trHeight w:val="450"/>
      </w:trPr>
      <w:tc>
        <w:tcPr>
          <w:tcW w:w="5778" w:type="dxa"/>
          <w:vMerge/>
          <w:shd w:val="clear" w:color="auto" w:fill="auto"/>
          <w:tcMar>
            <w:top w:w="0" w:type="dxa"/>
            <w:left w:w="108" w:type="dxa"/>
            <w:bottom w:w="0" w:type="dxa"/>
            <w:right w:w="108" w:type="dxa"/>
          </w:tcMar>
        </w:tcPr>
        <w:p w14:paraId="105297B8" w14:textId="77777777" w:rsidR="0085579E" w:rsidRDefault="0085579E">
          <w:pPr>
            <w:pStyle w:val="Header"/>
          </w:pPr>
        </w:p>
      </w:tc>
      <w:tc>
        <w:tcPr>
          <w:tcW w:w="3509" w:type="dxa"/>
          <w:shd w:val="clear" w:color="auto" w:fill="auto"/>
          <w:tcMar>
            <w:top w:w="0" w:type="dxa"/>
            <w:left w:w="108" w:type="dxa"/>
            <w:bottom w:w="0" w:type="dxa"/>
            <w:right w:w="108" w:type="dxa"/>
          </w:tcMar>
          <w:vAlign w:val="bottom"/>
        </w:tcPr>
        <w:p w14:paraId="4B931E19" w14:textId="77777777" w:rsidR="0085579E" w:rsidRDefault="0085579E">
          <w:pPr>
            <w:pStyle w:val="Header"/>
            <w:spacing w:before="60"/>
            <w:rPr>
              <w:rFonts w:ascii="Arial" w:hAnsi="Arial" w:cs="Arial"/>
              <w:b/>
              <w:sz w:val="24"/>
              <w:szCs w:val="24"/>
            </w:rPr>
          </w:pPr>
          <w:r>
            <w:rPr>
              <w:rFonts w:ascii="Arial" w:hAnsi="Arial" w:cs="Arial"/>
              <w:b/>
              <w:sz w:val="24"/>
              <w:szCs w:val="24"/>
            </w:rPr>
            <w:t>Item x</w:t>
          </w:r>
        </w:p>
      </w:tc>
    </w:tr>
  </w:tbl>
  <w:p w14:paraId="3C4D76F5" w14:textId="77777777" w:rsidR="0085579E" w:rsidRDefault="00855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B99E" w14:textId="77777777" w:rsidR="0085579E" w:rsidRDefault="0085579E">
    <w:pPr>
      <w:pStyle w:val="Header"/>
      <w:rPr>
        <w:sz w:val="2"/>
      </w:rPr>
    </w:pPr>
  </w:p>
  <w:p w14:paraId="271AA3BD" w14:textId="77777777" w:rsidR="0085579E" w:rsidRDefault="0085579E">
    <w:pPr>
      <w:pStyle w:val="Header"/>
      <w:rPr>
        <w:sz w:val="2"/>
      </w:rPr>
    </w:pPr>
  </w:p>
  <w:tbl>
    <w:tblPr>
      <w:tblW w:w="9498" w:type="dxa"/>
      <w:tblCellMar>
        <w:left w:w="10" w:type="dxa"/>
        <w:right w:w="10" w:type="dxa"/>
      </w:tblCellMar>
      <w:tblLook w:val="04A0" w:firstRow="1" w:lastRow="0" w:firstColumn="1" w:lastColumn="0" w:noHBand="0" w:noVBand="1"/>
    </w:tblPr>
    <w:tblGrid>
      <w:gridCol w:w="5245"/>
      <w:gridCol w:w="4253"/>
    </w:tblGrid>
    <w:tr w:rsidR="0085579E" w14:paraId="35916DD7" w14:textId="77777777" w:rsidTr="00756E52">
      <w:tc>
        <w:tcPr>
          <w:tcW w:w="5245" w:type="dxa"/>
          <w:vMerge w:val="restart"/>
          <w:shd w:val="clear" w:color="auto" w:fill="auto"/>
          <w:tcMar>
            <w:top w:w="0" w:type="dxa"/>
            <w:left w:w="108" w:type="dxa"/>
            <w:bottom w:w="0" w:type="dxa"/>
            <w:right w:w="108" w:type="dxa"/>
          </w:tcMar>
        </w:tcPr>
        <w:p w14:paraId="44084C1F" w14:textId="77777777" w:rsidR="0085579E" w:rsidRDefault="0085579E">
          <w:pPr>
            <w:pStyle w:val="Header"/>
            <w:tabs>
              <w:tab w:val="center" w:pos="2923"/>
            </w:tabs>
          </w:pPr>
          <w:r>
            <w:rPr>
              <w:noProof/>
              <w:lang w:eastAsia="en-GB"/>
            </w:rPr>
            <w:drawing>
              <wp:inline distT="0" distB="0" distL="0" distR="0" wp14:anchorId="31DBB38B" wp14:editId="5483A06E">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4253" w:type="dxa"/>
          <w:shd w:val="clear" w:color="auto" w:fill="auto"/>
          <w:tcMar>
            <w:top w:w="0" w:type="dxa"/>
            <w:left w:w="108" w:type="dxa"/>
            <w:bottom w:w="0" w:type="dxa"/>
            <w:right w:w="108" w:type="dxa"/>
          </w:tcMar>
        </w:tcPr>
        <w:p w14:paraId="0D5D1F86" w14:textId="77777777" w:rsidR="0085579E" w:rsidRDefault="0085579E" w:rsidP="00BE32CA">
          <w:pPr>
            <w:pStyle w:val="Header"/>
            <w:rPr>
              <w:rFonts w:ascii="Arial" w:hAnsi="Arial" w:cs="Arial"/>
              <w:b/>
            </w:rPr>
          </w:pPr>
          <w:r>
            <w:rPr>
              <w:rFonts w:ascii="Arial" w:hAnsi="Arial" w:cs="Arial"/>
              <w:b/>
            </w:rPr>
            <w:t>Safer &amp; Stronger Communities Board</w:t>
          </w:r>
        </w:p>
        <w:p w14:paraId="488F1E7D" w14:textId="77777777" w:rsidR="0085579E" w:rsidRDefault="0085579E" w:rsidP="00BE32CA">
          <w:pPr>
            <w:pStyle w:val="Header"/>
          </w:pPr>
        </w:p>
      </w:tc>
    </w:tr>
    <w:tr w:rsidR="0085579E" w14:paraId="51B28F8E" w14:textId="77777777" w:rsidTr="00756E52">
      <w:trPr>
        <w:trHeight w:val="450"/>
      </w:trPr>
      <w:tc>
        <w:tcPr>
          <w:tcW w:w="5245" w:type="dxa"/>
          <w:vMerge/>
          <w:shd w:val="clear" w:color="auto" w:fill="auto"/>
          <w:tcMar>
            <w:top w:w="0" w:type="dxa"/>
            <w:left w:w="108" w:type="dxa"/>
            <w:bottom w:w="0" w:type="dxa"/>
            <w:right w:w="108" w:type="dxa"/>
          </w:tcMar>
        </w:tcPr>
        <w:p w14:paraId="272F8F13" w14:textId="77777777" w:rsidR="0085579E" w:rsidRDefault="0085579E">
          <w:pPr>
            <w:pStyle w:val="Header"/>
          </w:pPr>
        </w:p>
      </w:tc>
      <w:tc>
        <w:tcPr>
          <w:tcW w:w="4253" w:type="dxa"/>
          <w:shd w:val="clear" w:color="auto" w:fill="auto"/>
          <w:tcMar>
            <w:top w:w="0" w:type="dxa"/>
            <w:left w:w="108" w:type="dxa"/>
            <w:bottom w:w="0" w:type="dxa"/>
            <w:right w:w="108" w:type="dxa"/>
          </w:tcMar>
        </w:tcPr>
        <w:p w14:paraId="669087B1" w14:textId="77777777" w:rsidR="0085579E" w:rsidRPr="00E166B8" w:rsidRDefault="0085579E" w:rsidP="00BE32CA">
          <w:pPr>
            <w:pStyle w:val="Header"/>
            <w:spacing w:before="60"/>
            <w:rPr>
              <w:rFonts w:ascii="Arial" w:hAnsi="Arial" w:cs="Arial"/>
            </w:rPr>
          </w:pPr>
          <w:r>
            <w:rPr>
              <w:rFonts w:ascii="Arial" w:hAnsi="Arial" w:cs="Arial"/>
            </w:rPr>
            <w:t>3 September 2018</w:t>
          </w:r>
        </w:p>
      </w:tc>
    </w:tr>
    <w:tr w:rsidR="0085579E" w14:paraId="13E9B5DA" w14:textId="77777777" w:rsidTr="00756E52">
      <w:trPr>
        <w:trHeight w:val="87"/>
      </w:trPr>
      <w:tc>
        <w:tcPr>
          <w:tcW w:w="5245" w:type="dxa"/>
          <w:vMerge/>
          <w:shd w:val="clear" w:color="auto" w:fill="auto"/>
          <w:tcMar>
            <w:top w:w="0" w:type="dxa"/>
            <w:left w:w="108" w:type="dxa"/>
            <w:bottom w:w="0" w:type="dxa"/>
            <w:right w:w="108" w:type="dxa"/>
          </w:tcMar>
        </w:tcPr>
        <w:p w14:paraId="4A3A16E6" w14:textId="77777777" w:rsidR="0085579E" w:rsidRDefault="0085579E">
          <w:pPr>
            <w:pStyle w:val="Header"/>
          </w:pPr>
        </w:p>
      </w:tc>
      <w:tc>
        <w:tcPr>
          <w:tcW w:w="4253" w:type="dxa"/>
          <w:shd w:val="clear" w:color="auto" w:fill="auto"/>
          <w:tcMar>
            <w:top w:w="0" w:type="dxa"/>
            <w:left w:w="108" w:type="dxa"/>
            <w:bottom w:w="0" w:type="dxa"/>
            <w:right w:w="108" w:type="dxa"/>
          </w:tcMar>
        </w:tcPr>
        <w:p w14:paraId="318D4701" w14:textId="77777777" w:rsidR="0085579E" w:rsidRDefault="0085579E">
          <w:pPr>
            <w:pStyle w:val="Header"/>
            <w:spacing w:before="60"/>
            <w:rPr>
              <w:rFonts w:ascii="Arial" w:hAnsi="Arial" w:cs="Arial"/>
              <w:b/>
            </w:rPr>
          </w:pPr>
        </w:p>
      </w:tc>
    </w:tr>
  </w:tbl>
  <w:p w14:paraId="07F2206D" w14:textId="77777777" w:rsidR="0085579E" w:rsidRDefault="0085579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89D4" w14:textId="77777777" w:rsidR="00C21DD4" w:rsidRDefault="00C21DD4">
    <w:pPr>
      <w:pStyle w:val="Header"/>
    </w:pPr>
  </w:p>
  <w:p w14:paraId="72655C0F" w14:textId="77777777" w:rsidR="00C21DD4" w:rsidRDefault="00C21DD4" w:rsidP="00C21DD4">
    <w:pPr>
      <w:pStyle w:val="Header"/>
      <w:rPr>
        <w:sz w:val="2"/>
      </w:rPr>
    </w:pPr>
  </w:p>
  <w:p w14:paraId="3589A7AE" w14:textId="77777777" w:rsidR="00C21DD4" w:rsidRDefault="00C21DD4" w:rsidP="00C21DD4">
    <w:pPr>
      <w:pStyle w:val="Header"/>
      <w:rPr>
        <w:sz w:val="2"/>
      </w:rPr>
    </w:pPr>
  </w:p>
  <w:tbl>
    <w:tblPr>
      <w:tblW w:w="9498" w:type="dxa"/>
      <w:tblCellMar>
        <w:left w:w="10" w:type="dxa"/>
        <w:right w:w="10" w:type="dxa"/>
      </w:tblCellMar>
      <w:tblLook w:val="04A0" w:firstRow="1" w:lastRow="0" w:firstColumn="1" w:lastColumn="0" w:noHBand="0" w:noVBand="1"/>
    </w:tblPr>
    <w:tblGrid>
      <w:gridCol w:w="5245"/>
      <w:gridCol w:w="4253"/>
    </w:tblGrid>
    <w:tr w:rsidR="00C21DD4" w14:paraId="517B6CA1" w14:textId="77777777" w:rsidTr="000B08BE">
      <w:tc>
        <w:tcPr>
          <w:tcW w:w="5245" w:type="dxa"/>
          <w:vMerge w:val="restart"/>
          <w:shd w:val="clear" w:color="auto" w:fill="auto"/>
          <w:tcMar>
            <w:top w:w="0" w:type="dxa"/>
            <w:left w:w="108" w:type="dxa"/>
            <w:bottom w:w="0" w:type="dxa"/>
            <w:right w:w="108" w:type="dxa"/>
          </w:tcMar>
        </w:tcPr>
        <w:p w14:paraId="7CF29E57" w14:textId="77777777" w:rsidR="00C21DD4" w:rsidRDefault="00C21DD4" w:rsidP="00C21DD4">
          <w:pPr>
            <w:pStyle w:val="Header"/>
            <w:tabs>
              <w:tab w:val="center" w:pos="2923"/>
            </w:tabs>
          </w:pPr>
          <w:r>
            <w:rPr>
              <w:noProof/>
              <w:lang w:eastAsia="en-GB"/>
            </w:rPr>
            <w:drawing>
              <wp:inline distT="0" distB="0" distL="0" distR="0" wp14:anchorId="58AE79FF" wp14:editId="388B03E7">
                <wp:extent cx="1247771" cy="752478"/>
                <wp:effectExtent l="0" t="0" r="0" b="9522"/>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4253" w:type="dxa"/>
          <w:shd w:val="clear" w:color="auto" w:fill="auto"/>
          <w:tcMar>
            <w:top w:w="0" w:type="dxa"/>
            <w:left w:w="108" w:type="dxa"/>
            <w:bottom w:w="0" w:type="dxa"/>
            <w:right w:w="108" w:type="dxa"/>
          </w:tcMar>
        </w:tcPr>
        <w:p w14:paraId="02B17189" w14:textId="77777777" w:rsidR="00C21DD4" w:rsidRDefault="00C21DD4" w:rsidP="00C21DD4">
          <w:pPr>
            <w:pStyle w:val="Header"/>
            <w:rPr>
              <w:rFonts w:ascii="Arial" w:hAnsi="Arial" w:cs="Arial"/>
              <w:b/>
            </w:rPr>
          </w:pPr>
          <w:r>
            <w:rPr>
              <w:rFonts w:ascii="Arial" w:hAnsi="Arial" w:cs="Arial"/>
              <w:b/>
            </w:rPr>
            <w:t>Safer &amp; Stronger Communities Board</w:t>
          </w:r>
        </w:p>
        <w:p w14:paraId="6C5D470B" w14:textId="77777777" w:rsidR="00C21DD4" w:rsidRDefault="00C21DD4" w:rsidP="00C21DD4">
          <w:pPr>
            <w:pStyle w:val="Header"/>
          </w:pPr>
        </w:p>
      </w:tc>
    </w:tr>
    <w:tr w:rsidR="00C21DD4" w14:paraId="7297938D" w14:textId="77777777" w:rsidTr="000B08BE">
      <w:trPr>
        <w:trHeight w:val="450"/>
      </w:trPr>
      <w:tc>
        <w:tcPr>
          <w:tcW w:w="5245" w:type="dxa"/>
          <w:vMerge/>
          <w:shd w:val="clear" w:color="auto" w:fill="auto"/>
          <w:tcMar>
            <w:top w:w="0" w:type="dxa"/>
            <w:left w:w="108" w:type="dxa"/>
            <w:bottom w:w="0" w:type="dxa"/>
            <w:right w:w="108" w:type="dxa"/>
          </w:tcMar>
        </w:tcPr>
        <w:p w14:paraId="0703422B" w14:textId="77777777" w:rsidR="00C21DD4" w:rsidRDefault="00C21DD4" w:rsidP="00C21DD4">
          <w:pPr>
            <w:pStyle w:val="Header"/>
          </w:pPr>
        </w:p>
      </w:tc>
      <w:tc>
        <w:tcPr>
          <w:tcW w:w="4253" w:type="dxa"/>
          <w:shd w:val="clear" w:color="auto" w:fill="auto"/>
          <w:tcMar>
            <w:top w:w="0" w:type="dxa"/>
            <w:left w:w="108" w:type="dxa"/>
            <w:bottom w:w="0" w:type="dxa"/>
            <w:right w:w="108" w:type="dxa"/>
          </w:tcMar>
        </w:tcPr>
        <w:p w14:paraId="230E31C2" w14:textId="77777777" w:rsidR="00C21DD4" w:rsidRPr="00E166B8" w:rsidRDefault="00C21DD4" w:rsidP="00C21DD4">
          <w:pPr>
            <w:pStyle w:val="Header"/>
            <w:spacing w:before="60"/>
            <w:rPr>
              <w:rFonts w:ascii="Arial" w:hAnsi="Arial" w:cs="Arial"/>
            </w:rPr>
          </w:pPr>
          <w:r>
            <w:rPr>
              <w:rFonts w:ascii="Arial" w:hAnsi="Arial" w:cs="Arial"/>
            </w:rPr>
            <w:t>3 September 2018</w:t>
          </w:r>
        </w:p>
      </w:tc>
    </w:tr>
    <w:tr w:rsidR="00C21DD4" w14:paraId="2775FBBB" w14:textId="77777777" w:rsidTr="000B08BE">
      <w:trPr>
        <w:trHeight w:val="87"/>
      </w:trPr>
      <w:tc>
        <w:tcPr>
          <w:tcW w:w="5245" w:type="dxa"/>
          <w:vMerge/>
          <w:shd w:val="clear" w:color="auto" w:fill="auto"/>
          <w:tcMar>
            <w:top w:w="0" w:type="dxa"/>
            <w:left w:w="108" w:type="dxa"/>
            <w:bottom w:w="0" w:type="dxa"/>
            <w:right w:w="108" w:type="dxa"/>
          </w:tcMar>
        </w:tcPr>
        <w:p w14:paraId="3C046B47" w14:textId="77777777" w:rsidR="00C21DD4" w:rsidRDefault="00C21DD4" w:rsidP="00C21DD4">
          <w:pPr>
            <w:pStyle w:val="Header"/>
          </w:pPr>
        </w:p>
      </w:tc>
      <w:tc>
        <w:tcPr>
          <w:tcW w:w="4253" w:type="dxa"/>
          <w:shd w:val="clear" w:color="auto" w:fill="auto"/>
          <w:tcMar>
            <w:top w:w="0" w:type="dxa"/>
            <w:left w:w="108" w:type="dxa"/>
            <w:bottom w:w="0" w:type="dxa"/>
            <w:right w:w="108" w:type="dxa"/>
          </w:tcMar>
        </w:tcPr>
        <w:p w14:paraId="109461BB" w14:textId="77777777" w:rsidR="00C21DD4" w:rsidRDefault="00C21DD4" w:rsidP="00C21DD4">
          <w:pPr>
            <w:pStyle w:val="Header"/>
            <w:spacing w:before="60"/>
            <w:rPr>
              <w:rFonts w:ascii="Arial" w:hAnsi="Arial" w:cs="Arial"/>
              <w:b/>
            </w:rPr>
          </w:pPr>
        </w:p>
      </w:tc>
    </w:tr>
  </w:tbl>
  <w:p w14:paraId="744702A2" w14:textId="77777777" w:rsidR="0085579E" w:rsidRPr="00756E52" w:rsidRDefault="0085579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297E"/>
    <w:multiLevelType w:val="hybridMultilevel"/>
    <w:tmpl w:val="2670DA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2278A4"/>
    <w:multiLevelType w:val="multilevel"/>
    <w:tmpl w:val="E1C86ED2"/>
    <w:lvl w:ilvl="0">
      <w:start w:val="2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4C544EC"/>
    <w:multiLevelType w:val="multilevel"/>
    <w:tmpl w:val="C5FAB096"/>
    <w:lvl w:ilvl="0">
      <w:start w:val="2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A3918D0"/>
    <w:multiLevelType w:val="hybridMultilevel"/>
    <w:tmpl w:val="2FF2E13C"/>
    <w:lvl w:ilvl="0" w:tplc="6BE25C0C">
      <w:start w:val="1"/>
      <w:numFmt w:val="decimal"/>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A906D8"/>
    <w:multiLevelType w:val="hybridMultilevel"/>
    <w:tmpl w:val="B4E2E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5C"/>
    <w:rsid w:val="00042CAF"/>
    <w:rsid w:val="00115B78"/>
    <w:rsid w:val="001862BE"/>
    <w:rsid w:val="001B36CE"/>
    <w:rsid w:val="001B5611"/>
    <w:rsid w:val="0023003C"/>
    <w:rsid w:val="0025023F"/>
    <w:rsid w:val="003D31A6"/>
    <w:rsid w:val="0042064B"/>
    <w:rsid w:val="004B4E5D"/>
    <w:rsid w:val="00525536"/>
    <w:rsid w:val="006460D0"/>
    <w:rsid w:val="00695AB2"/>
    <w:rsid w:val="006F2797"/>
    <w:rsid w:val="00715101"/>
    <w:rsid w:val="00756E52"/>
    <w:rsid w:val="007833CF"/>
    <w:rsid w:val="0085579E"/>
    <w:rsid w:val="00891AE9"/>
    <w:rsid w:val="008C3EC6"/>
    <w:rsid w:val="008E5495"/>
    <w:rsid w:val="008F1322"/>
    <w:rsid w:val="00902BCB"/>
    <w:rsid w:val="00A352CC"/>
    <w:rsid w:val="00AF565C"/>
    <w:rsid w:val="00BE32CA"/>
    <w:rsid w:val="00C21DD4"/>
    <w:rsid w:val="00C339B0"/>
    <w:rsid w:val="00CD5F72"/>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63BF5"/>
  <w15:chartTrackingRefBased/>
  <w15:docId w15:val="{E880800C-E9BF-45CB-811D-94DF4D37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65C"/>
    <w:rPr>
      <w:color w:val="0563C1" w:themeColor="hyperlink"/>
      <w:u w:val="single"/>
    </w:rPr>
  </w:style>
  <w:style w:type="character" w:customStyle="1" w:styleId="ReportTemplate">
    <w:name w:val="Report Template"/>
    <w:basedOn w:val="DefaultParagraphFont"/>
    <w:uiPriority w:val="1"/>
    <w:rsid w:val="001862BE"/>
  </w:style>
  <w:style w:type="paragraph" w:styleId="Header">
    <w:name w:val="header"/>
    <w:basedOn w:val="Normal"/>
    <w:link w:val="HeaderChar"/>
    <w:unhideWhenUsed/>
    <w:rsid w:val="00756E52"/>
    <w:pPr>
      <w:tabs>
        <w:tab w:val="center" w:pos="4513"/>
        <w:tab w:val="right" w:pos="9026"/>
      </w:tabs>
      <w:spacing w:after="0" w:line="240" w:lineRule="auto"/>
    </w:pPr>
  </w:style>
  <w:style w:type="character" w:customStyle="1" w:styleId="HeaderChar">
    <w:name w:val="Header Char"/>
    <w:basedOn w:val="DefaultParagraphFont"/>
    <w:link w:val="Header"/>
    <w:rsid w:val="00756E52"/>
  </w:style>
  <w:style w:type="paragraph" w:styleId="Footer">
    <w:name w:val="footer"/>
    <w:basedOn w:val="Normal"/>
    <w:link w:val="FooterChar"/>
    <w:unhideWhenUsed/>
    <w:rsid w:val="00756E52"/>
    <w:pPr>
      <w:tabs>
        <w:tab w:val="center" w:pos="4513"/>
        <w:tab w:val="right" w:pos="9026"/>
      </w:tabs>
      <w:spacing w:after="0" w:line="240" w:lineRule="auto"/>
    </w:pPr>
  </w:style>
  <w:style w:type="character" w:customStyle="1" w:styleId="FooterChar">
    <w:name w:val="Footer Char"/>
    <w:basedOn w:val="DefaultParagraphFont"/>
    <w:link w:val="Footer"/>
    <w:rsid w:val="00756E52"/>
  </w:style>
  <w:style w:type="table" w:styleId="TableGrid">
    <w:name w:val="Table Grid"/>
    <w:basedOn w:val="TableNormal"/>
    <w:uiPriority w:val="39"/>
    <w:rsid w:val="00756E52"/>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756E52"/>
    <w:pPr>
      <w:suppressAutoHyphens/>
      <w:autoSpaceDN w:val="0"/>
      <w:spacing w:after="0" w:line="280" w:lineRule="exact"/>
      <w:textAlignment w:val="baseline"/>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756E52"/>
    <w:pPr>
      <w:spacing w:before="600" w:after="240"/>
    </w:pPr>
    <w:rPr>
      <w:rFonts w:ascii="Frutiger 55 Roman" w:hAnsi="Frutiger 55 Roman"/>
      <w:b/>
      <w:sz w:val="32"/>
    </w:rPr>
  </w:style>
  <w:style w:type="character" w:styleId="FollowedHyperlink">
    <w:name w:val="FollowedHyperlink"/>
    <w:basedOn w:val="DefaultParagraphFont"/>
    <w:uiPriority w:val="99"/>
    <w:semiHidden/>
    <w:unhideWhenUsed/>
    <w:rsid w:val="006460D0"/>
    <w:rPr>
      <w:color w:val="954F72" w:themeColor="followedHyperlink"/>
      <w:u w:val="single"/>
    </w:rPr>
  </w:style>
  <w:style w:type="paragraph" w:styleId="ListParagraph">
    <w:name w:val="List Paragraph"/>
    <w:basedOn w:val="Normal"/>
    <w:uiPriority w:val="34"/>
    <w:qFormat/>
    <w:rsid w:val="00BE32CA"/>
    <w:pPr>
      <w:ind w:left="720"/>
      <w:contextualSpacing/>
    </w:pPr>
  </w:style>
  <w:style w:type="paragraph" w:customStyle="1" w:styleId="Default">
    <w:name w:val="Default"/>
    <w:basedOn w:val="Normal"/>
    <w:rsid w:val="00902BCB"/>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3026">
      <w:bodyDiv w:val="1"/>
      <w:marLeft w:val="0"/>
      <w:marRight w:val="0"/>
      <w:marTop w:val="0"/>
      <w:marBottom w:val="0"/>
      <w:divBdr>
        <w:top w:val="none" w:sz="0" w:space="0" w:color="auto"/>
        <w:left w:val="none" w:sz="0" w:space="0" w:color="auto"/>
        <w:bottom w:val="none" w:sz="0" w:space="0" w:color="auto"/>
        <w:right w:val="none" w:sz="0" w:space="0" w:color="auto"/>
      </w:divBdr>
    </w:div>
    <w:div w:id="1408722957">
      <w:bodyDiv w:val="1"/>
      <w:marLeft w:val="0"/>
      <w:marRight w:val="0"/>
      <w:marTop w:val="0"/>
      <w:marBottom w:val="0"/>
      <w:divBdr>
        <w:top w:val="none" w:sz="0" w:space="0" w:color="auto"/>
        <w:left w:val="none" w:sz="0" w:space="0" w:color="auto"/>
        <w:bottom w:val="none" w:sz="0" w:space="0" w:color="auto"/>
        <w:right w:val="none" w:sz="0" w:space="0" w:color="auto"/>
      </w:divBdr>
    </w:div>
    <w:div w:id="1426994166">
      <w:bodyDiv w:val="1"/>
      <w:marLeft w:val="0"/>
      <w:marRight w:val="0"/>
      <w:marTop w:val="0"/>
      <w:marBottom w:val="0"/>
      <w:divBdr>
        <w:top w:val="none" w:sz="0" w:space="0" w:color="auto"/>
        <w:left w:val="none" w:sz="0" w:space="0" w:color="auto"/>
        <w:bottom w:val="none" w:sz="0" w:space="0" w:color="auto"/>
        <w:right w:val="none" w:sz="0" w:space="0" w:color="auto"/>
      </w:divBdr>
    </w:div>
    <w:div w:id="1460106269">
      <w:bodyDiv w:val="1"/>
      <w:marLeft w:val="0"/>
      <w:marRight w:val="0"/>
      <w:marTop w:val="0"/>
      <w:marBottom w:val="0"/>
      <w:divBdr>
        <w:top w:val="none" w:sz="0" w:space="0" w:color="auto"/>
        <w:left w:val="none" w:sz="0" w:space="0" w:color="auto"/>
        <w:bottom w:val="none" w:sz="0" w:space="0" w:color="auto"/>
        <w:right w:val="none" w:sz="0" w:space="0" w:color="auto"/>
      </w:divBdr>
    </w:div>
    <w:div w:id="1510875013">
      <w:bodyDiv w:val="1"/>
      <w:marLeft w:val="0"/>
      <w:marRight w:val="0"/>
      <w:marTop w:val="0"/>
      <w:marBottom w:val="0"/>
      <w:divBdr>
        <w:top w:val="none" w:sz="0" w:space="0" w:color="auto"/>
        <w:left w:val="none" w:sz="0" w:space="0" w:color="auto"/>
        <w:bottom w:val="none" w:sz="0" w:space="0" w:color="auto"/>
        <w:right w:val="none" w:sz="0" w:space="0" w:color="auto"/>
      </w:divBdr>
    </w:div>
    <w:div w:id="1944651246">
      <w:bodyDiv w:val="1"/>
      <w:marLeft w:val="0"/>
      <w:marRight w:val="0"/>
      <w:marTop w:val="0"/>
      <w:marBottom w:val="0"/>
      <w:divBdr>
        <w:top w:val="none" w:sz="0" w:space="0" w:color="auto"/>
        <w:left w:val="none" w:sz="0" w:space="0" w:color="auto"/>
        <w:bottom w:val="none" w:sz="0" w:space="0" w:color="auto"/>
        <w:right w:val="none" w:sz="0" w:space="0" w:color="auto"/>
      </w:divBdr>
    </w:div>
    <w:div w:id="2025663812">
      <w:bodyDiv w:val="1"/>
      <w:marLeft w:val="0"/>
      <w:marRight w:val="0"/>
      <w:marTop w:val="0"/>
      <w:marBottom w:val="0"/>
      <w:divBdr>
        <w:top w:val="none" w:sz="0" w:space="0" w:color="auto"/>
        <w:left w:val="none" w:sz="0" w:space="0" w:color="auto"/>
        <w:bottom w:val="none" w:sz="0" w:space="0" w:color="auto"/>
        <w:right w:val="none" w:sz="0" w:space="0" w:color="auto"/>
      </w:divBdr>
    </w:div>
    <w:div w:id="20866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arliament.uk/business/committees/committees-a-z/commons-select/home-affairs-committee/inquiries/parliament-2017/domestic-abuse-inquiry-17-19/" TargetMode="External"/><Relationship Id="rId26" Type="http://schemas.openxmlformats.org/officeDocument/2006/relationships/hyperlink" Target="https://www.gov.uk/government/uploads/system/uploads/attachment_data/file/733421/Rough-Sleeping-Strategy_WEB.pdf" TargetMode="External"/><Relationship Id="rId3" Type="http://schemas.openxmlformats.org/officeDocument/2006/relationships/customXml" Target="../customXml/item3.xml"/><Relationship Id="rId21" Type="http://schemas.openxmlformats.org/officeDocument/2006/relationships/hyperlink" Target="https://www.local.gov.uk/about/news/lga-responds-social-housing-green-pape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data.parliament.uk/writtenevidence/committeeevidence.svc/evidencedocument/home-affairs-committee/domestic-abuse/oral/86887.pdf" TargetMode="External"/><Relationship Id="rId25" Type="http://schemas.openxmlformats.org/officeDocument/2006/relationships/hyperlink" Target="https://www.gov.uk/government/news/government-launches-trusted-relationships-fund" TargetMode="External"/><Relationship Id="rId2" Type="http://schemas.openxmlformats.org/officeDocument/2006/relationships/customXml" Target="../customXml/item2.xml"/><Relationship Id="rId16" Type="http://schemas.openxmlformats.org/officeDocument/2006/relationships/hyperlink" Target="https://www.local.gov.uk/county-lines-tackling-child-criminal-exploitation-12-july-2018" TargetMode="External"/><Relationship Id="rId20" Type="http://schemas.openxmlformats.org/officeDocument/2006/relationships/hyperlink" Target="https://www.gov.uk/government/news/social-housing-green-paper-a-new-deal-for-social-housi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24" Type="http://schemas.openxmlformats.org/officeDocument/2006/relationships/hyperlink" Target="https://www.gov.uk/government/publications/early-intervention-youth-fund" TargetMode="External"/><Relationship Id="rId5" Type="http://schemas.openxmlformats.org/officeDocument/2006/relationships/numbering" Target="numbering.xml"/><Relationship Id="rId15" Type="http://schemas.openxmlformats.org/officeDocument/2006/relationships/hyperlink" Target="https://www.parliament.uk/business/committees/committees-a-z/commons-select/home-affairs-committee/inquiries/parliament-2017/serious-violence-inquiry-17-19/" TargetMode="External"/><Relationship Id="rId23" Type="http://schemas.openxmlformats.org/officeDocument/2006/relationships/hyperlink" Target="https://www.gov.uk/government/publications/children-affected-by-domestic-abuse-fund" TargetMode="External"/><Relationship Id="rId28" Type="http://schemas.openxmlformats.org/officeDocument/2006/relationships/hyperlink" Target="https://www.modernslaveryhelpline.org/uploads/20180713080158101.pdf" TargetMode="External"/><Relationship Id="rId10" Type="http://schemas.openxmlformats.org/officeDocument/2006/relationships/endnotes" Target="endnotes.xml"/><Relationship Id="rId19" Type="http://schemas.openxmlformats.org/officeDocument/2006/relationships/hyperlink" Target="http://data.parliament.uk/writtenevidence/committeeevidence.svc/evidencedocument/home-affairs-committee/domestic-abuse/written/86313.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publications/domestic-abuse-fund-2018-to-2020-prospectus" TargetMode="External"/><Relationship Id="rId27" Type="http://schemas.openxmlformats.org/officeDocument/2006/relationships/hyperlink" Target="https://www.local.gov.uk/tackling-gambling-related-harm-whole-council-approa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3" ma:contentTypeDescription="Create a new document." ma:contentTypeScope="" ma:versionID="1ce7be1d6518bb81283b75c9dc3fa400">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971e3f8a9e55ee9556e434c4a1d2113c"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4bf27cbf-bf09-4050-805d-489c09ad8488" xsi:nil="true"/>
    <Meeting_x0020_date xmlns="4bf27cbf-bf09-4050-805d-489c09ad8488" xsi:nil="true"/>
    <Work_x0020_Area xmlns="4bf27cbf-bf09-4050-805d-489c09ad8488" xsi:nil="true"/>
    <Document_x0020_Type xmlns="ddd5460c-fd9a-4b2f-9b0a-4d83386095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2EF3-E63D-4787-BF7B-90B1FCAE0AF5}">
  <ds:schemaRefs>
    <ds:schemaRef ds:uri="http://schemas.microsoft.com/sharepoint/v3/contenttype/forms"/>
  </ds:schemaRefs>
</ds:datastoreItem>
</file>

<file path=customXml/itemProps2.xml><?xml version="1.0" encoding="utf-8"?>
<ds:datastoreItem xmlns:ds="http://schemas.openxmlformats.org/officeDocument/2006/customXml" ds:itemID="{F6CCDE96-2727-47FE-BBB8-74909A6D6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AD78C-F0FB-4F07-BD92-09542B1FB48C}">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4bf27cbf-bf09-4050-805d-489c09ad8488"/>
    <ds:schemaRef ds:uri="ddd5460c-fd9a-4b2f-9b0a-4d83386095b6"/>
  </ds:schemaRefs>
</ds:datastoreItem>
</file>

<file path=customXml/itemProps4.xml><?xml version="1.0" encoding="utf-8"?>
<ds:datastoreItem xmlns:ds="http://schemas.openxmlformats.org/officeDocument/2006/customXml" ds:itemID="{8C60E816-9863-4404-8AD9-9832EDDA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DAFE200F</Template>
  <TotalTime>0</TotalTime>
  <Pages>6</Pages>
  <Words>2090</Words>
  <Characters>11917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Phelps</dc:creator>
  <cp:keywords/>
  <dc:description/>
  <cp:lastModifiedBy>Alexander Saul</cp:lastModifiedBy>
  <cp:revision>2</cp:revision>
  <dcterms:created xsi:type="dcterms:W3CDTF">2018-08-24T15:40:00Z</dcterms:created>
  <dcterms:modified xsi:type="dcterms:W3CDTF">2018-08-24T15:40:00Z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0x0101001E5024E7349B294E9F16D6F12CFE8A0D</vt:lpwstr>
  </property>
</Properties>
</file>